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3BDA585E" w14:textId="09F39AF0" w:rsidR="00E94FAD" w:rsidRPr="005C191A" w:rsidRDefault="00E94FAD" w:rsidP="00E94FAD">
      <w:pPr>
        <w:contextualSpacing w:val="0"/>
        <w:rPr>
          <w:rFonts w:eastAsia="Times New Roman" w:cs="Times New Roman"/>
          <w:szCs w:val="24"/>
        </w:rPr>
      </w:pPr>
      <w:r w:rsidRPr="000455BA">
        <w:rPr>
          <w:rFonts w:cs="Times New Roman"/>
          <w:b/>
          <w:szCs w:val="24"/>
        </w:rPr>
        <w:t xml:space="preserve">Author Name: </w:t>
      </w:r>
      <w:r w:rsidR="005C191A">
        <w:rPr>
          <w:rFonts w:eastAsia="Times New Roman" w:cs="Times New Roman"/>
          <w:szCs w:val="24"/>
        </w:rPr>
        <w:t>Jonathan Fagundes</w:t>
      </w:r>
    </w:p>
    <w:p w14:paraId="427CD8C7" w14:textId="7C74C802" w:rsidR="00E94FAD" w:rsidRPr="005C191A" w:rsidRDefault="00E94FAD" w:rsidP="00E94FAD">
      <w:pPr>
        <w:rPr>
          <w:rFonts w:cs="Times New Roman"/>
          <w:bCs/>
          <w:szCs w:val="24"/>
        </w:rPr>
      </w:pPr>
      <w:r w:rsidRPr="000455BA">
        <w:rPr>
          <w:rFonts w:cs="Times New Roman"/>
          <w:b/>
          <w:szCs w:val="24"/>
        </w:rPr>
        <w:t xml:space="preserve">Affiliation: </w:t>
      </w:r>
      <w:r w:rsidR="005C191A">
        <w:rPr>
          <w:rFonts w:cs="Times New Roman"/>
          <w:bCs/>
          <w:szCs w:val="24"/>
        </w:rPr>
        <w:t>University of Georgia</w:t>
      </w:r>
    </w:p>
    <w:p w14:paraId="4A9520D6" w14:textId="2E31B528" w:rsidR="00E94FAD" w:rsidRPr="000455BA" w:rsidRDefault="00E94FAD" w:rsidP="00E94FAD">
      <w:pPr>
        <w:rPr>
          <w:rFonts w:cs="Times New Roman"/>
          <w:b/>
          <w:szCs w:val="24"/>
        </w:rPr>
      </w:pPr>
      <w:r w:rsidRPr="000455BA">
        <w:rPr>
          <w:rFonts w:cs="Times New Roman"/>
          <w:b/>
          <w:szCs w:val="24"/>
        </w:rPr>
        <w:t xml:space="preserve">Date Updated: </w:t>
      </w:r>
      <w:r w:rsidR="005C191A">
        <w:rPr>
          <w:rFonts w:cs="Times New Roman"/>
          <w:szCs w:val="24"/>
        </w:rPr>
        <w:t>10</w:t>
      </w:r>
      <w:r w:rsidRPr="000455BA">
        <w:rPr>
          <w:rFonts w:cs="Times New Roman"/>
          <w:szCs w:val="24"/>
        </w:rPr>
        <w:t>/</w:t>
      </w:r>
      <w:r w:rsidR="005C191A">
        <w:rPr>
          <w:rFonts w:cs="Times New Roman"/>
          <w:szCs w:val="24"/>
        </w:rPr>
        <w:t>3</w:t>
      </w:r>
      <w:r w:rsidRPr="000455BA">
        <w:rPr>
          <w:rFonts w:cs="Times New Roman"/>
          <w:szCs w:val="24"/>
        </w:rPr>
        <w:t>/</w:t>
      </w:r>
      <w:r w:rsidR="005C191A">
        <w:rPr>
          <w:rFonts w:cs="Times New Roman"/>
          <w:szCs w:val="24"/>
        </w:rPr>
        <w:t>2018</w:t>
      </w:r>
    </w:p>
    <w:p w14:paraId="561983B6" w14:textId="77777777" w:rsidR="00E94FAD" w:rsidRPr="000455BA" w:rsidRDefault="00E94FAD" w:rsidP="00E94FAD">
      <w:pPr>
        <w:rPr>
          <w:rFonts w:cs="Times New Roman"/>
          <w:szCs w:val="24"/>
        </w:rPr>
      </w:pPr>
    </w:p>
    <w:p w14:paraId="2BDED262" w14:textId="10F0B16A" w:rsidR="00E94FAD" w:rsidRPr="000455BA" w:rsidRDefault="00E94FAD" w:rsidP="00E94FAD">
      <w:pPr>
        <w:rPr>
          <w:rFonts w:cs="Times New Roman"/>
          <w:szCs w:val="24"/>
        </w:rPr>
      </w:pPr>
      <w:r w:rsidRPr="000455BA">
        <w:rPr>
          <w:rFonts w:cs="Times New Roman"/>
          <w:b/>
          <w:szCs w:val="24"/>
        </w:rPr>
        <w:t xml:space="preserve">Act Title: </w:t>
      </w:r>
      <w:r w:rsidR="005C191A">
        <w:rPr>
          <w:rFonts w:eastAsia="Times New Roman" w:cs="Times New Roman"/>
          <w:szCs w:val="24"/>
        </w:rPr>
        <w:t>Safe Drinking Water Act of 1974</w:t>
      </w:r>
    </w:p>
    <w:p w14:paraId="1E39B758" w14:textId="77777777" w:rsidR="00E94FAD" w:rsidRPr="000455BA" w:rsidRDefault="00E94FAD" w:rsidP="00E94FAD">
      <w:pPr>
        <w:rPr>
          <w:rFonts w:cs="Times New Roman"/>
          <w:szCs w:val="24"/>
        </w:rPr>
      </w:pPr>
    </w:p>
    <w:p w14:paraId="273B7839" w14:textId="79D20337" w:rsidR="00E94FAD" w:rsidRPr="005C191A" w:rsidRDefault="00E94FAD" w:rsidP="00E94FAD">
      <w:pPr>
        <w:contextualSpacing w:val="0"/>
        <w:rPr>
          <w:rFonts w:eastAsia="Times New Roman" w:cs="Times New Roman"/>
          <w:szCs w:val="24"/>
        </w:rPr>
      </w:pPr>
      <w:r w:rsidRPr="000455BA">
        <w:rPr>
          <w:rFonts w:cs="Times New Roman"/>
          <w:b/>
          <w:szCs w:val="24"/>
        </w:rPr>
        <w:t xml:space="preserve">Congress: </w:t>
      </w:r>
      <w:r w:rsidR="005C191A">
        <w:rPr>
          <w:rFonts w:eastAsia="Times New Roman" w:cs="Times New Roman"/>
          <w:szCs w:val="24"/>
        </w:rPr>
        <w:t>93rd Congress</w:t>
      </w:r>
    </w:p>
    <w:p w14:paraId="2F7FE099" w14:textId="060F955D" w:rsidR="00E94FAD" w:rsidRPr="000455BA" w:rsidRDefault="00E94FAD" w:rsidP="00E94FAD">
      <w:pPr>
        <w:rPr>
          <w:rFonts w:cs="Times New Roman"/>
          <w:szCs w:val="24"/>
        </w:rPr>
      </w:pPr>
      <w:r w:rsidRPr="000455BA">
        <w:rPr>
          <w:rFonts w:cs="Times New Roman"/>
          <w:b/>
          <w:szCs w:val="24"/>
        </w:rPr>
        <w:t>Session/Sessions:</w:t>
      </w:r>
      <w:r w:rsidRPr="000455BA">
        <w:rPr>
          <w:rFonts w:cs="Times New Roman"/>
          <w:szCs w:val="24"/>
        </w:rPr>
        <w:t xml:space="preserve"> </w:t>
      </w:r>
      <w:r w:rsidR="005C191A">
        <w:rPr>
          <w:rFonts w:eastAsia="Times New Roman" w:cs="Times New Roman"/>
          <w:szCs w:val="24"/>
        </w:rPr>
        <w:t>1 and 2</w:t>
      </w:r>
    </w:p>
    <w:p w14:paraId="57D828C5" w14:textId="44D5B2BB" w:rsidR="00E94FAD" w:rsidRPr="005C191A" w:rsidRDefault="00E94FAD" w:rsidP="005C191A">
      <w:pPr>
        <w:contextualSpacing w:val="0"/>
        <w:rPr>
          <w:rFonts w:eastAsia="Times New Roman" w:cs="Times New Roman"/>
          <w:szCs w:val="24"/>
        </w:rPr>
      </w:pPr>
      <w:r w:rsidRPr="000455BA">
        <w:rPr>
          <w:rFonts w:cs="Times New Roman"/>
          <w:b/>
          <w:szCs w:val="24"/>
        </w:rPr>
        <w:t>Statute No:</w:t>
      </w:r>
      <w:r w:rsidR="005C191A">
        <w:rPr>
          <w:rFonts w:cs="Times New Roman"/>
          <w:szCs w:val="24"/>
        </w:rPr>
        <w:t xml:space="preserve"> </w:t>
      </w:r>
      <w:r w:rsidR="005C191A">
        <w:rPr>
          <w:rFonts w:eastAsia="Times New Roman" w:cs="Times New Roman"/>
          <w:szCs w:val="24"/>
        </w:rPr>
        <w:t>88 Stat. 1660-1694</w:t>
      </w:r>
    </w:p>
    <w:p w14:paraId="1AA0E995" w14:textId="2619FC15" w:rsidR="00E94FAD" w:rsidRPr="000455BA" w:rsidRDefault="00E94FAD" w:rsidP="00E94FAD">
      <w:pPr>
        <w:rPr>
          <w:rFonts w:cs="Times New Roman"/>
          <w:b/>
          <w:szCs w:val="24"/>
        </w:rPr>
      </w:pPr>
      <w:r w:rsidRPr="000455BA">
        <w:rPr>
          <w:rFonts w:cs="Times New Roman"/>
          <w:b/>
          <w:szCs w:val="24"/>
        </w:rPr>
        <w:t xml:space="preserve">Public Law No: </w:t>
      </w:r>
      <w:r w:rsidR="005C191A">
        <w:rPr>
          <w:rFonts w:eastAsia="Times New Roman" w:cs="Times New Roman"/>
          <w:szCs w:val="24"/>
        </w:rPr>
        <w:t>93-523</w:t>
      </w:r>
    </w:p>
    <w:p w14:paraId="2A2DAEB4" w14:textId="279340C9" w:rsidR="00E94FAD" w:rsidRPr="000455BA" w:rsidRDefault="00E94FAD" w:rsidP="00E94FAD">
      <w:pPr>
        <w:rPr>
          <w:rFonts w:cs="Times New Roman"/>
          <w:szCs w:val="24"/>
        </w:rPr>
      </w:pPr>
      <w:r w:rsidRPr="000455BA">
        <w:rPr>
          <w:rFonts w:cs="Times New Roman"/>
          <w:b/>
          <w:szCs w:val="24"/>
        </w:rPr>
        <w:t>Eid:</w:t>
      </w:r>
      <w:r w:rsidR="005C191A">
        <w:rPr>
          <w:rFonts w:cs="Times New Roman"/>
          <w:b/>
          <w:szCs w:val="24"/>
        </w:rPr>
        <w:t xml:space="preserve"> </w:t>
      </w:r>
      <w:r w:rsidR="005C191A">
        <w:rPr>
          <w:rFonts w:eastAsia="Times New Roman" w:cs="Times New Roman"/>
          <w:szCs w:val="24"/>
        </w:rPr>
        <w:t>930523</w:t>
      </w:r>
    </w:p>
    <w:p w14:paraId="3594045C" w14:textId="77777777" w:rsidR="00E94FAD" w:rsidRPr="000455BA" w:rsidRDefault="00E94FAD" w:rsidP="00E94FAD">
      <w:pPr>
        <w:rPr>
          <w:rFonts w:cs="Times New Roman"/>
          <w:szCs w:val="24"/>
        </w:rPr>
      </w:pPr>
    </w:p>
    <w:p w14:paraId="0A781684" w14:textId="79D785C6" w:rsidR="00E94FAD" w:rsidRPr="005C191A" w:rsidRDefault="00E94FAD" w:rsidP="00E94FAD">
      <w:pPr>
        <w:contextualSpacing w:val="0"/>
        <w:rPr>
          <w:rFonts w:eastAsia="Times New Roman" w:cs="Times New Roman"/>
          <w:szCs w:val="24"/>
        </w:rPr>
      </w:pPr>
      <w:r w:rsidRPr="000455BA">
        <w:rPr>
          <w:rFonts w:cs="Times New Roman"/>
          <w:b/>
          <w:szCs w:val="24"/>
        </w:rPr>
        <w:t>Bill:</w:t>
      </w:r>
      <w:r w:rsidRPr="000455BA">
        <w:rPr>
          <w:rFonts w:cs="Times New Roman"/>
          <w:szCs w:val="24"/>
        </w:rPr>
        <w:t xml:space="preserve"> </w:t>
      </w:r>
      <w:r w:rsidR="005C191A">
        <w:rPr>
          <w:rFonts w:eastAsia="Times New Roman" w:cs="Times New Roman"/>
          <w:szCs w:val="24"/>
        </w:rPr>
        <w:t>S. 433</w:t>
      </w:r>
    </w:p>
    <w:p w14:paraId="3C04784E" w14:textId="57235DD1" w:rsidR="00E94FAD" w:rsidRPr="005C191A" w:rsidRDefault="00E94FAD" w:rsidP="00E94FAD">
      <w:pPr>
        <w:contextualSpacing w:val="0"/>
        <w:rPr>
          <w:rFonts w:eastAsia="Times New Roman" w:cs="Times New Roman"/>
          <w:szCs w:val="24"/>
        </w:rPr>
      </w:pPr>
      <w:r w:rsidRPr="000455BA">
        <w:rPr>
          <w:rFonts w:cs="Times New Roman"/>
          <w:b/>
          <w:szCs w:val="24"/>
        </w:rPr>
        <w:t>Sponsor:</w:t>
      </w:r>
      <w:r w:rsidRPr="000455BA">
        <w:rPr>
          <w:rFonts w:cs="Times New Roman"/>
          <w:szCs w:val="24"/>
        </w:rPr>
        <w:t xml:space="preserve"> </w:t>
      </w:r>
      <w:r w:rsidR="005C191A" w:rsidRPr="0044406D">
        <w:rPr>
          <w:rFonts w:eastAsia="Times New Roman" w:cs="Times New Roman"/>
          <w:szCs w:val="24"/>
        </w:rPr>
        <w:t>Senator</w:t>
      </w:r>
      <w:r w:rsidR="005C191A">
        <w:rPr>
          <w:rFonts w:eastAsia="Times New Roman" w:cs="Times New Roman"/>
          <w:b/>
          <w:szCs w:val="24"/>
        </w:rPr>
        <w:t xml:space="preserve"> </w:t>
      </w:r>
      <w:r w:rsidR="005C191A">
        <w:rPr>
          <w:rFonts w:eastAsia="Times New Roman" w:cs="Times New Roman"/>
          <w:szCs w:val="24"/>
        </w:rPr>
        <w:t>Warren G. Magnuson (D-WA)</w:t>
      </w:r>
    </w:p>
    <w:p w14:paraId="12882493" w14:textId="2A462119" w:rsidR="00E94FAD" w:rsidRPr="005C191A" w:rsidRDefault="00E94FAD" w:rsidP="00E94FAD">
      <w:pPr>
        <w:rPr>
          <w:rFonts w:cs="Times New Roman"/>
          <w:bCs/>
          <w:szCs w:val="24"/>
        </w:rPr>
      </w:pPr>
      <w:r w:rsidRPr="000455BA">
        <w:rPr>
          <w:rFonts w:cs="Times New Roman"/>
          <w:b/>
          <w:szCs w:val="24"/>
        </w:rPr>
        <w:t xml:space="preserve">House Committees: </w:t>
      </w:r>
      <w:r w:rsidR="005C191A">
        <w:rPr>
          <w:rFonts w:cs="Times New Roman"/>
          <w:bCs/>
          <w:szCs w:val="24"/>
        </w:rPr>
        <w:t>House Interstate and Foreign Commerce Committee</w:t>
      </w:r>
    </w:p>
    <w:p w14:paraId="0BEFE5E2" w14:textId="4B277EF3" w:rsidR="00E94FAD" w:rsidRPr="000455BA" w:rsidRDefault="00E94FAD" w:rsidP="00E94FAD">
      <w:pPr>
        <w:rPr>
          <w:rFonts w:cs="Times New Roman"/>
          <w:szCs w:val="24"/>
        </w:rPr>
      </w:pPr>
      <w:r w:rsidRPr="000455BA">
        <w:rPr>
          <w:rFonts w:cs="Times New Roman"/>
          <w:b/>
          <w:szCs w:val="24"/>
        </w:rPr>
        <w:t>Senate Committees:</w:t>
      </w:r>
      <w:r w:rsidRPr="000455BA">
        <w:rPr>
          <w:rFonts w:cs="Times New Roman"/>
          <w:szCs w:val="24"/>
        </w:rPr>
        <w:t xml:space="preserve"> </w:t>
      </w:r>
      <w:r w:rsidR="005C191A">
        <w:rPr>
          <w:rFonts w:cs="Times New Roman"/>
          <w:szCs w:val="24"/>
        </w:rPr>
        <w:t>Senate Commerce Committee</w:t>
      </w:r>
    </w:p>
    <w:p w14:paraId="0D52D7B6" w14:textId="77777777" w:rsidR="00E94FAD" w:rsidRPr="000455BA" w:rsidRDefault="00E94FAD" w:rsidP="00E94FAD">
      <w:pPr>
        <w:rPr>
          <w:rFonts w:cs="Times New Roman"/>
          <w:b/>
          <w:szCs w:val="24"/>
        </w:rPr>
      </w:pPr>
    </w:p>
    <w:p w14:paraId="3E2A14F8" w14:textId="11384A61" w:rsidR="00E94FAD" w:rsidRPr="005C191A" w:rsidRDefault="00E94FAD" w:rsidP="00E94FAD">
      <w:pPr>
        <w:contextualSpacing w:val="0"/>
        <w:rPr>
          <w:rFonts w:eastAsia="Times New Roman" w:cs="Times New Roman"/>
          <w:szCs w:val="24"/>
        </w:rPr>
      </w:pPr>
      <w:r w:rsidRPr="000455BA">
        <w:rPr>
          <w:rFonts w:cs="Times New Roman"/>
          <w:b/>
          <w:szCs w:val="24"/>
        </w:rPr>
        <w:t xml:space="preserve">Companion Bill: </w:t>
      </w:r>
      <w:r w:rsidR="005C191A">
        <w:rPr>
          <w:rFonts w:eastAsia="Times New Roman" w:cs="Times New Roman"/>
          <w:szCs w:val="24"/>
        </w:rPr>
        <w:t>HR 13002</w:t>
      </w:r>
    </w:p>
    <w:p w14:paraId="6F733C3E" w14:textId="11160980" w:rsidR="00E94FAD" w:rsidRPr="005C191A" w:rsidRDefault="00E94FAD" w:rsidP="00E94FAD">
      <w:pPr>
        <w:contextualSpacing w:val="0"/>
        <w:rPr>
          <w:rFonts w:eastAsia="Times New Roman" w:cs="Times New Roman"/>
          <w:szCs w:val="24"/>
        </w:rPr>
      </w:pPr>
      <w:r w:rsidRPr="000455BA">
        <w:rPr>
          <w:rFonts w:cs="Times New Roman"/>
          <w:b/>
          <w:szCs w:val="24"/>
        </w:rPr>
        <w:t xml:space="preserve">Related Bills: </w:t>
      </w:r>
      <w:r w:rsidR="005C191A">
        <w:rPr>
          <w:rFonts w:eastAsia="Times New Roman" w:cs="Times New Roman"/>
          <w:szCs w:val="24"/>
        </w:rPr>
        <w:t>93 HR 5368; 93 HR 1059; 93 HR 5395; 93 HR 9726; 93 HR 10955; 93 S 2846</w:t>
      </w:r>
    </w:p>
    <w:p w14:paraId="32DB01AC" w14:textId="022ABE8E" w:rsidR="00E94FAD" w:rsidRPr="000455BA" w:rsidRDefault="00E94FAD" w:rsidP="00E94FAD">
      <w:pPr>
        <w:rPr>
          <w:rFonts w:cs="Times New Roman"/>
          <w:szCs w:val="24"/>
        </w:rPr>
      </w:pPr>
      <w:r w:rsidRPr="000455BA">
        <w:rPr>
          <w:rFonts w:cs="Times New Roman"/>
          <w:b/>
          <w:szCs w:val="24"/>
        </w:rPr>
        <w:t>House Rules:</w:t>
      </w:r>
      <w:r w:rsidRPr="000455BA">
        <w:rPr>
          <w:rFonts w:cs="Times New Roman"/>
          <w:szCs w:val="24"/>
        </w:rPr>
        <w:t xml:space="preserve"> </w:t>
      </w:r>
      <w:r w:rsidR="005C191A">
        <w:rPr>
          <w:rFonts w:eastAsia="Times New Roman" w:cs="Times New Roman"/>
          <w:szCs w:val="24"/>
        </w:rPr>
        <w:t>Hres 1423</w:t>
      </w:r>
      <w:r w:rsidRPr="000455BA">
        <w:rPr>
          <w:rFonts w:cs="Times New Roman"/>
          <w:szCs w:val="24"/>
        </w:rPr>
        <w:br/>
      </w:r>
      <w:r w:rsidRPr="000455BA">
        <w:rPr>
          <w:rFonts w:cs="Times New Roman"/>
          <w:b/>
          <w:szCs w:val="24"/>
        </w:rPr>
        <w:t>Past Bills:</w:t>
      </w:r>
      <w:r w:rsidRPr="000455BA">
        <w:rPr>
          <w:rFonts w:cs="Times New Roman"/>
          <w:szCs w:val="24"/>
        </w:rPr>
        <w:t xml:space="preserve"> </w:t>
      </w:r>
      <w:r w:rsidR="005C191A">
        <w:rPr>
          <w:rFonts w:eastAsia="Times New Roman" w:cs="Times New Roman"/>
          <w:szCs w:val="24"/>
        </w:rPr>
        <w:t>92 HR 1093; 92 HR 437; 92 HR 14899; 92 HR 3994</w:t>
      </w:r>
    </w:p>
    <w:p w14:paraId="16DBF3BC" w14:textId="77777777" w:rsidR="00E94FAD" w:rsidRPr="000455BA" w:rsidRDefault="00E94FAD" w:rsidP="00E94FAD">
      <w:pPr>
        <w:rPr>
          <w:rFonts w:cs="Times New Roman"/>
          <w:b/>
          <w:szCs w:val="24"/>
        </w:rPr>
      </w:pPr>
    </w:p>
    <w:p w14:paraId="0F223B62" w14:textId="4FE17193" w:rsidR="00E94FAD" w:rsidRPr="000455BA" w:rsidRDefault="00E94FAD" w:rsidP="00E94FAD">
      <w:pPr>
        <w:rPr>
          <w:rFonts w:cs="Times New Roman"/>
          <w:szCs w:val="24"/>
        </w:rPr>
      </w:pPr>
      <w:r w:rsidRPr="000455BA">
        <w:rPr>
          <w:rFonts w:cs="Times New Roman"/>
          <w:b/>
          <w:szCs w:val="24"/>
        </w:rPr>
        <w:t xml:space="preserve">Introduced Date- Law Date: </w:t>
      </w:r>
      <w:r w:rsidR="005C191A" w:rsidRPr="005C191A">
        <w:rPr>
          <w:rFonts w:cs="Times New Roman"/>
          <w:bCs/>
          <w:szCs w:val="24"/>
          <w:lang w:val="en"/>
        </w:rPr>
        <w:t>01/18/1973- 12/16/1974</w:t>
      </w:r>
    </w:p>
    <w:p w14:paraId="2F4CC80A" w14:textId="271787F3" w:rsidR="00E94FAD" w:rsidRPr="000455BA" w:rsidRDefault="00E94FAD" w:rsidP="00E94FAD">
      <w:pPr>
        <w:rPr>
          <w:rFonts w:cs="Times New Roman"/>
          <w:szCs w:val="24"/>
        </w:rPr>
      </w:pPr>
      <w:r w:rsidRPr="000455BA">
        <w:rPr>
          <w:rFonts w:cs="Times New Roman"/>
          <w:b/>
          <w:szCs w:val="24"/>
        </w:rPr>
        <w:t>House Floor Days:</w:t>
      </w:r>
      <w:r w:rsidRPr="000455BA">
        <w:rPr>
          <w:rFonts w:cs="Times New Roman"/>
          <w:szCs w:val="24"/>
        </w:rPr>
        <w:t xml:space="preserve"> </w:t>
      </w:r>
      <w:r w:rsidR="005C191A">
        <w:rPr>
          <w:rFonts w:eastAsia="Times New Roman" w:cs="Times New Roman"/>
          <w:szCs w:val="24"/>
        </w:rPr>
        <w:t>2</w:t>
      </w:r>
    </w:p>
    <w:p w14:paraId="2FA2EC45" w14:textId="146E394C" w:rsidR="00E94FAD" w:rsidRPr="000455BA" w:rsidRDefault="00E94FAD" w:rsidP="00E94FAD">
      <w:pPr>
        <w:rPr>
          <w:rFonts w:cs="Times New Roman"/>
          <w:szCs w:val="24"/>
        </w:rPr>
      </w:pPr>
      <w:r w:rsidRPr="000455BA">
        <w:rPr>
          <w:rFonts w:cs="Times New Roman"/>
          <w:b/>
          <w:szCs w:val="24"/>
        </w:rPr>
        <w:t>Senate Floor Days:</w:t>
      </w:r>
      <w:r w:rsidR="005C191A">
        <w:rPr>
          <w:rFonts w:cs="Times New Roman"/>
          <w:b/>
          <w:szCs w:val="24"/>
        </w:rPr>
        <w:t xml:space="preserve"> </w:t>
      </w:r>
      <w:r w:rsidR="005C191A">
        <w:rPr>
          <w:rFonts w:cs="Times New Roman"/>
          <w:bCs/>
          <w:szCs w:val="24"/>
        </w:rPr>
        <w:t>2</w:t>
      </w:r>
      <w:r w:rsidRPr="000455BA">
        <w:rPr>
          <w:rFonts w:cs="Times New Roman"/>
          <w:szCs w:val="24"/>
        </w:rPr>
        <w:t xml:space="preserve"> </w:t>
      </w:r>
    </w:p>
    <w:p w14:paraId="184ED53B" w14:textId="7AFF1573" w:rsidR="00E94FAD" w:rsidRPr="005C191A" w:rsidRDefault="00E94FAD" w:rsidP="00E94FAD">
      <w:pPr>
        <w:rPr>
          <w:rFonts w:cs="Times New Roman"/>
          <w:bCs/>
          <w:szCs w:val="24"/>
        </w:rPr>
      </w:pPr>
      <w:r w:rsidRPr="000455BA">
        <w:rPr>
          <w:rFonts w:cs="Times New Roman"/>
          <w:b/>
          <w:szCs w:val="24"/>
        </w:rPr>
        <w:t xml:space="preserve">Roll Call Votes: </w:t>
      </w:r>
      <w:r w:rsidR="005C191A">
        <w:rPr>
          <w:rFonts w:cs="Times New Roman"/>
          <w:bCs/>
          <w:szCs w:val="24"/>
        </w:rPr>
        <w:t>1</w:t>
      </w:r>
    </w:p>
    <w:p w14:paraId="71F0155F" w14:textId="386D39BE" w:rsidR="00E94C1F" w:rsidRPr="005C191A" w:rsidRDefault="00E94FAD" w:rsidP="00E94FAD">
      <w:pPr>
        <w:rPr>
          <w:rFonts w:cs="Times New Roman"/>
          <w:bCs/>
          <w:szCs w:val="24"/>
        </w:rPr>
      </w:pPr>
      <w:r w:rsidRPr="000455BA">
        <w:rPr>
          <w:rFonts w:cs="Times New Roman"/>
          <w:b/>
          <w:szCs w:val="24"/>
        </w:rPr>
        <w:t xml:space="preserve">Tags: </w:t>
      </w:r>
      <w:r w:rsidR="005C191A">
        <w:rPr>
          <w:rFonts w:cs="Times New Roman"/>
          <w:bCs/>
          <w:szCs w:val="24"/>
        </w:rPr>
        <w:t xml:space="preserve">water, infrastructure, </w:t>
      </w:r>
      <w:r w:rsidR="001C153A">
        <w:rPr>
          <w:rFonts w:cs="Times New Roman"/>
          <w:bCs/>
          <w:szCs w:val="24"/>
        </w:rPr>
        <w:t>natural</w:t>
      </w:r>
      <w:r w:rsidR="005C191A">
        <w:rPr>
          <w:rFonts w:cs="Times New Roman"/>
          <w:bCs/>
          <w:szCs w:val="24"/>
        </w:rPr>
        <w:t xml:space="preserve"> resource regulation</w:t>
      </w:r>
    </w:p>
    <w:sdt>
      <w:sdtPr>
        <w:rPr>
          <w:rFonts w:ascii="Times New Roman" w:hAnsi="Times New Roman" w:cs="Times New Roman"/>
          <w:u w:val="single"/>
        </w:rPr>
        <w:id w:val="77175191"/>
        <w:docPartObj>
          <w:docPartGallery w:val="Table of Contents"/>
          <w:docPartUnique/>
        </w:docPartObj>
      </w:sdtPr>
      <w:sdtEndPr>
        <w:rPr>
          <w:rFonts w:eastAsiaTheme="minorHAnsi"/>
          <w:noProof/>
          <w:color w:val="auto"/>
          <w:sz w:val="24"/>
          <w:szCs w:val="22"/>
          <w:u w:val="none"/>
        </w:rPr>
      </w:sdtEndPr>
      <w:sdtContent>
        <w:p w14:paraId="0941E0F4" w14:textId="0A3A9D8B" w:rsidR="009B1AA3" w:rsidRPr="009B1AA3" w:rsidRDefault="009B1AA3" w:rsidP="009B1AA3">
          <w:pPr>
            <w:pStyle w:val="TOCHeading"/>
            <w:jc w:val="center"/>
            <w:rPr>
              <w:rFonts w:ascii="Times New Roman" w:hAnsi="Times New Roman" w:cs="Times New Roman"/>
              <w:color w:val="000000" w:themeColor="text1"/>
              <w:sz w:val="24"/>
              <w:szCs w:val="24"/>
              <w:u w:val="single"/>
            </w:rPr>
          </w:pPr>
          <w:r w:rsidRPr="009B1AA3">
            <w:rPr>
              <w:rFonts w:ascii="Times New Roman" w:hAnsi="Times New Roman" w:cs="Times New Roman"/>
              <w:color w:val="000000" w:themeColor="text1"/>
              <w:sz w:val="24"/>
              <w:szCs w:val="24"/>
              <w:u w:val="single"/>
            </w:rPr>
            <w:t>Contents</w:t>
          </w:r>
        </w:p>
        <w:p w14:paraId="37929703" w14:textId="09EE100A" w:rsidR="009B1AA3" w:rsidRPr="009B1AA3" w:rsidRDefault="009B1AA3">
          <w:pPr>
            <w:pStyle w:val="TOC1"/>
            <w:tabs>
              <w:tab w:val="right" w:leader="dot" w:pos="9350"/>
            </w:tabs>
            <w:rPr>
              <w:rFonts w:ascii="Times New Roman" w:eastAsiaTheme="minorEastAsia" w:hAnsi="Times New Roman" w:cs="Times New Roman"/>
              <w:b w:val="0"/>
              <w:bCs w:val="0"/>
              <w:i w:val="0"/>
              <w:iCs w:val="0"/>
              <w:noProof/>
            </w:rPr>
          </w:pPr>
          <w:r w:rsidRPr="009B1AA3">
            <w:rPr>
              <w:rFonts w:ascii="Times New Roman" w:hAnsi="Times New Roman" w:cs="Times New Roman"/>
              <w:b w:val="0"/>
              <w:bCs w:val="0"/>
              <w:i w:val="0"/>
              <w:iCs w:val="0"/>
            </w:rPr>
            <w:fldChar w:fldCharType="begin"/>
          </w:r>
          <w:r w:rsidRPr="009B1AA3">
            <w:rPr>
              <w:rFonts w:ascii="Times New Roman" w:hAnsi="Times New Roman" w:cs="Times New Roman"/>
              <w:i w:val="0"/>
              <w:iCs w:val="0"/>
            </w:rPr>
            <w:instrText xml:space="preserve"> TOC \o "1-3" \h \z \u </w:instrText>
          </w:r>
          <w:r w:rsidRPr="009B1AA3">
            <w:rPr>
              <w:rFonts w:ascii="Times New Roman" w:hAnsi="Times New Roman" w:cs="Times New Roman"/>
              <w:b w:val="0"/>
              <w:bCs w:val="0"/>
              <w:i w:val="0"/>
              <w:iCs w:val="0"/>
            </w:rPr>
            <w:fldChar w:fldCharType="separate"/>
          </w:r>
          <w:hyperlink w:anchor="_Toc102660819" w:history="1">
            <w:r w:rsidRPr="009B1AA3">
              <w:rPr>
                <w:rStyle w:val="Hyperlink"/>
                <w:rFonts w:ascii="Times New Roman" w:eastAsia="Times New Roman" w:hAnsi="Times New Roman" w:cs="Times New Roman"/>
                <w:i w:val="0"/>
                <w:iCs w:val="0"/>
                <w:noProof/>
              </w:rPr>
              <w:t>Summary</w:t>
            </w:r>
            <w:r w:rsidRPr="009B1AA3">
              <w:rPr>
                <w:rFonts w:ascii="Times New Roman" w:hAnsi="Times New Roman" w:cs="Times New Roman"/>
                <w:i w:val="0"/>
                <w:iCs w:val="0"/>
                <w:noProof/>
                <w:webHidden/>
              </w:rPr>
              <w:tab/>
            </w:r>
            <w:r w:rsidRPr="009B1AA3">
              <w:rPr>
                <w:rFonts w:ascii="Times New Roman" w:hAnsi="Times New Roman" w:cs="Times New Roman"/>
                <w:i w:val="0"/>
                <w:iCs w:val="0"/>
                <w:noProof/>
                <w:webHidden/>
              </w:rPr>
              <w:fldChar w:fldCharType="begin"/>
            </w:r>
            <w:r w:rsidRPr="009B1AA3">
              <w:rPr>
                <w:rFonts w:ascii="Times New Roman" w:hAnsi="Times New Roman" w:cs="Times New Roman"/>
                <w:i w:val="0"/>
                <w:iCs w:val="0"/>
                <w:noProof/>
                <w:webHidden/>
              </w:rPr>
              <w:instrText xml:space="preserve"> PAGEREF _Toc102660819 \h </w:instrText>
            </w:r>
            <w:r w:rsidRPr="009B1AA3">
              <w:rPr>
                <w:rFonts w:ascii="Times New Roman" w:hAnsi="Times New Roman" w:cs="Times New Roman"/>
                <w:i w:val="0"/>
                <w:iCs w:val="0"/>
                <w:noProof/>
                <w:webHidden/>
              </w:rPr>
            </w:r>
            <w:r w:rsidRPr="009B1AA3">
              <w:rPr>
                <w:rFonts w:ascii="Times New Roman" w:hAnsi="Times New Roman" w:cs="Times New Roman"/>
                <w:i w:val="0"/>
                <w:iCs w:val="0"/>
                <w:noProof/>
                <w:webHidden/>
              </w:rPr>
              <w:fldChar w:fldCharType="separate"/>
            </w:r>
            <w:r w:rsidRPr="009B1AA3">
              <w:rPr>
                <w:rFonts w:ascii="Times New Roman" w:hAnsi="Times New Roman" w:cs="Times New Roman"/>
                <w:i w:val="0"/>
                <w:iCs w:val="0"/>
                <w:noProof/>
                <w:webHidden/>
              </w:rPr>
              <w:t>2</w:t>
            </w:r>
            <w:r w:rsidRPr="009B1AA3">
              <w:rPr>
                <w:rFonts w:ascii="Times New Roman" w:hAnsi="Times New Roman" w:cs="Times New Roman"/>
                <w:i w:val="0"/>
                <w:iCs w:val="0"/>
                <w:noProof/>
                <w:webHidden/>
              </w:rPr>
              <w:fldChar w:fldCharType="end"/>
            </w:r>
          </w:hyperlink>
        </w:p>
        <w:p w14:paraId="0DB8278F" w14:textId="530C3C4C" w:rsidR="009B1AA3" w:rsidRPr="009B1AA3" w:rsidRDefault="009B1AA3">
          <w:pPr>
            <w:pStyle w:val="TOC1"/>
            <w:tabs>
              <w:tab w:val="right" w:leader="dot" w:pos="9350"/>
            </w:tabs>
            <w:rPr>
              <w:rFonts w:ascii="Times New Roman" w:eastAsiaTheme="minorEastAsia" w:hAnsi="Times New Roman" w:cs="Times New Roman"/>
              <w:b w:val="0"/>
              <w:bCs w:val="0"/>
              <w:i w:val="0"/>
              <w:iCs w:val="0"/>
              <w:noProof/>
            </w:rPr>
          </w:pPr>
          <w:hyperlink w:anchor="_Toc102660820" w:history="1">
            <w:r w:rsidRPr="009B1AA3">
              <w:rPr>
                <w:rStyle w:val="Hyperlink"/>
                <w:rFonts w:ascii="Times New Roman" w:eastAsia="Times New Roman" w:hAnsi="Times New Roman" w:cs="Times New Roman"/>
                <w:i w:val="0"/>
                <w:iCs w:val="0"/>
                <w:noProof/>
              </w:rPr>
              <w:t>Background</w:t>
            </w:r>
            <w:r w:rsidRPr="009B1AA3">
              <w:rPr>
                <w:rFonts w:ascii="Times New Roman" w:hAnsi="Times New Roman" w:cs="Times New Roman"/>
                <w:i w:val="0"/>
                <w:iCs w:val="0"/>
                <w:noProof/>
                <w:webHidden/>
              </w:rPr>
              <w:tab/>
            </w:r>
            <w:r w:rsidRPr="009B1AA3">
              <w:rPr>
                <w:rFonts w:ascii="Times New Roman" w:hAnsi="Times New Roman" w:cs="Times New Roman"/>
                <w:i w:val="0"/>
                <w:iCs w:val="0"/>
                <w:noProof/>
                <w:webHidden/>
              </w:rPr>
              <w:fldChar w:fldCharType="begin"/>
            </w:r>
            <w:r w:rsidRPr="009B1AA3">
              <w:rPr>
                <w:rFonts w:ascii="Times New Roman" w:hAnsi="Times New Roman" w:cs="Times New Roman"/>
                <w:i w:val="0"/>
                <w:iCs w:val="0"/>
                <w:noProof/>
                <w:webHidden/>
              </w:rPr>
              <w:instrText xml:space="preserve"> PAGEREF _Toc102660820 \h </w:instrText>
            </w:r>
            <w:r w:rsidRPr="009B1AA3">
              <w:rPr>
                <w:rFonts w:ascii="Times New Roman" w:hAnsi="Times New Roman" w:cs="Times New Roman"/>
                <w:i w:val="0"/>
                <w:iCs w:val="0"/>
                <w:noProof/>
                <w:webHidden/>
              </w:rPr>
            </w:r>
            <w:r w:rsidRPr="009B1AA3">
              <w:rPr>
                <w:rFonts w:ascii="Times New Roman" w:hAnsi="Times New Roman" w:cs="Times New Roman"/>
                <w:i w:val="0"/>
                <w:iCs w:val="0"/>
                <w:noProof/>
                <w:webHidden/>
              </w:rPr>
              <w:fldChar w:fldCharType="separate"/>
            </w:r>
            <w:r w:rsidRPr="009B1AA3">
              <w:rPr>
                <w:rFonts w:ascii="Times New Roman" w:hAnsi="Times New Roman" w:cs="Times New Roman"/>
                <w:i w:val="0"/>
                <w:iCs w:val="0"/>
                <w:noProof/>
                <w:webHidden/>
              </w:rPr>
              <w:t>3</w:t>
            </w:r>
            <w:r w:rsidRPr="009B1AA3">
              <w:rPr>
                <w:rFonts w:ascii="Times New Roman" w:hAnsi="Times New Roman" w:cs="Times New Roman"/>
                <w:i w:val="0"/>
                <w:iCs w:val="0"/>
                <w:noProof/>
                <w:webHidden/>
              </w:rPr>
              <w:fldChar w:fldCharType="end"/>
            </w:r>
          </w:hyperlink>
        </w:p>
        <w:p w14:paraId="6CD247C7" w14:textId="4C3C020A" w:rsidR="009B1AA3" w:rsidRPr="009B1AA3" w:rsidRDefault="009B1AA3">
          <w:pPr>
            <w:pStyle w:val="TOC1"/>
            <w:tabs>
              <w:tab w:val="right" w:leader="dot" w:pos="9350"/>
            </w:tabs>
            <w:rPr>
              <w:rFonts w:ascii="Times New Roman" w:eastAsiaTheme="minorEastAsia" w:hAnsi="Times New Roman" w:cs="Times New Roman"/>
              <w:b w:val="0"/>
              <w:bCs w:val="0"/>
              <w:i w:val="0"/>
              <w:iCs w:val="0"/>
              <w:noProof/>
            </w:rPr>
          </w:pPr>
          <w:hyperlink w:anchor="_Toc102660821" w:history="1">
            <w:r w:rsidRPr="009B1AA3">
              <w:rPr>
                <w:rStyle w:val="Hyperlink"/>
                <w:rFonts w:ascii="Times New Roman" w:eastAsia="Times New Roman" w:hAnsi="Times New Roman" w:cs="Times New Roman"/>
                <w:i w:val="0"/>
                <w:iCs w:val="0"/>
                <w:noProof/>
              </w:rPr>
              <w:t>Initial Senate Consideration (January 18, 1973)</w:t>
            </w:r>
            <w:r w:rsidRPr="009B1AA3">
              <w:rPr>
                <w:rFonts w:ascii="Times New Roman" w:hAnsi="Times New Roman" w:cs="Times New Roman"/>
                <w:i w:val="0"/>
                <w:iCs w:val="0"/>
                <w:noProof/>
                <w:webHidden/>
              </w:rPr>
              <w:tab/>
            </w:r>
            <w:r w:rsidRPr="009B1AA3">
              <w:rPr>
                <w:rFonts w:ascii="Times New Roman" w:hAnsi="Times New Roman" w:cs="Times New Roman"/>
                <w:i w:val="0"/>
                <w:iCs w:val="0"/>
                <w:noProof/>
                <w:webHidden/>
              </w:rPr>
              <w:fldChar w:fldCharType="begin"/>
            </w:r>
            <w:r w:rsidRPr="009B1AA3">
              <w:rPr>
                <w:rFonts w:ascii="Times New Roman" w:hAnsi="Times New Roman" w:cs="Times New Roman"/>
                <w:i w:val="0"/>
                <w:iCs w:val="0"/>
                <w:noProof/>
                <w:webHidden/>
              </w:rPr>
              <w:instrText xml:space="preserve"> PAGEREF _Toc102660821 \h </w:instrText>
            </w:r>
            <w:r w:rsidRPr="009B1AA3">
              <w:rPr>
                <w:rFonts w:ascii="Times New Roman" w:hAnsi="Times New Roman" w:cs="Times New Roman"/>
                <w:i w:val="0"/>
                <w:iCs w:val="0"/>
                <w:noProof/>
                <w:webHidden/>
              </w:rPr>
            </w:r>
            <w:r w:rsidRPr="009B1AA3">
              <w:rPr>
                <w:rFonts w:ascii="Times New Roman" w:hAnsi="Times New Roman" w:cs="Times New Roman"/>
                <w:i w:val="0"/>
                <w:iCs w:val="0"/>
                <w:noProof/>
                <w:webHidden/>
              </w:rPr>
              <w:fldChar w:fldCharType="separate"/>
            </w:r>
            <w:r w:rsidRPr="009B1AA3">
              <w:rPr>
                <w:rFonts w:ascii="Times New Roman" w:hAnsi="Times New Roman" w:cs="Times New Roman"/>
                <w:i w:val="0"/>
                <w:iCs w:val="0"/>
                <w:noProof/>
                <w:webHidden/>
              </w:rPr>
              <w:t>4</w:t>
            </w:r>
            <w:r w:rsidRPr="009B1AA3">
              <w:rPr>
                <w:rFonts w:ascii="Times New Roman" w:hAnsi="Times New Roman" w:cs="Times New Roman"/>
                <w:i w:val="0"/>
                <w:iCs w:val="0"/>
                <w:noProof/>
                <w:webHidden/>
              </w:rPr>
              <w:fldChar w:fldCharType="end"/>
            </w:r>
          </w:hyperlink>
        </w:p>
        <w:p w14:paraId="5A188B49" w14:textId="5DF76E90" w:rsidR="009B1AA3" w:rsidRPr="009B1AA3" w:rsidRDefault="009B1AA3">
          <w:pPr>
            <w:pStyle w:val="TOC1"/>
            <w:tabs>
              <w:tab w:val="right" w:leader="dot" w:pos="9350"/>
            </w:tabs>
            <w:rPr>
              <w:rFonts w:ascii="Times New Roman" w:eastAsiaTheme="minorEastAsia" w:hAnsi="Times New Roman" w:cs="Times New Roman"/>
              <w:b w:val="0"/>
              <w:bCs w:val="0"/>
              <w:i w:val="0"/>
              <w:iCs w:val="0"/>
              <w:noProof/>
            </w:rPr>
          </w:pPr>
          <w:hyperlink w:anchor="_Toc102660822" w:history="1">
            <w:r w:rsidRPr="009B1AA3">
              <w:rPr>
                <w:rStyle w:val="Hyperlink"/>
                <w:rFonts w:ascii="Times New Roman" w:eastAsia="Times New Roman" w:hAnsi="Times New Roman" w:cs="Times New Roman"/>
                <w:i w:val="0"/>
                <w:iCs w:val="0"/>
                <w:noProof/>
              </w:rPr>
              <w:t>Initial House Consideration (November 19, 1974)</w:t>
            </w:r>
            <w:r w:rsidRPr="009B1AA3">
              <w:rPr>
                <w:rFonts w:ascii="Times New Roman" w:hAnsi="Times New Roman" w:cs="Times New Roman"/>
                <w:i w:val="0"/>
                <w:iCs w:val="0"/>
                <w:noProof/>
                <w:webHidden/>
              </w:rPr>
              <w:tab/>
            </w:r>
            <w:r w:rsidRPr="009B1AA3">
              <w:rPr>
                <w:rFonts w:ascii="Times New Roman" w:hAnsi="Times New Roman" w:cs="Times New Roman"/>
                <w:i w:val="0"/>
                <w:iCs w:val="0"/>
                <w:noProof/>
                <w:webHidden/>
              </w:rPr>
              <w:fldChar w:fldCharType="begin"/>
            </w:r>
            <w:r w:rsidRPr="009B1AA3">
              <w:rPr>
                <w:rFonts w:ascii="Times New Roman" w:hAnsi="Times New Roman" w:cs="Times New Roman"/>
                <w:i w:val="0"/>
                <w:iCs w:val="0"/>
                <w:noProof/>
                <w:webHidden/>
              </w:rPr>
              <w:instrText xml:space="preserve"> PAGEREF _Toc102660822 \h </w:instrText>
            </w:r>
            <w:r w:rsidRPr="009B1AA3">
              <w:rPr>
                <w:rFonts w:ascii="Times New Roman" w:hAnsi="Times New Roman" w:cs="Times New Roman"/>
                <w:i w:val="0"/>
                <w:iCs w:val="0"/>
                <w:noProof/>
                <w:webHidden/>
              </w:rPr>
            </w:r>
            <w:r w:rsidRPr="009B1AA3">
              <w:rPr>
                <w:rFonts w:ascii="Times New Roman" w:hAnsi="Times New Roman" w:cs="Times New Roman"/>
                <w:i w:val="0"/>
                <w:iCs w:val="0"/>
                <w:noProof/>
                <w:webHidden/>
              </w:rPr>
              <w:fldChar w:fldCharType="separate"/>
            </w:r>
            <w:r w:rsidRPr="009B1AA3">
              <w:rPr>
                <w:rFonts w:ascii="Times New Roman" w:hAnsi="Times New Roman" w:cs="Times New Roman"/>
                <w:i w:val="0"/>
                <w:iCs w:val="0"/>
                <w:noProof/>
                <w:webHidden/>
              </w:rPr>
              <w:t>5</w:t>
            </w:r>
            <w:r w:rsidRPr="009B1AA3">
              <w:rPr>
                <w:rFonts w:ascii="Times New Roman" w:hAnsi="Times New Roman" w:cs="Times New Roman"/>
                <w:i w:val="0"/>
                <w:iCs w:val="0"/>
                <w:noProof/>
                <w:webHidden/>
              </w:rPr>
              <w:fldChar w:fldCharType="end"/>
            </w:r>
          </w:hyperlink>
        </w:p>
        <w:p w14:paraId="7AA4623B" w14:textId="349C98D9" w:rsidR="009B1AA3" w:rsidRPr="009B1AA3" w:rsidRDefault="009B1AA3">
          <w:pPr>
            <w:pStyle w:val="TOC1"/>
            <w:tabs>
              <w:tab w:val="right" w:leader="dot" w:pos="9350"/>
            </w:tabs>
            <w:rPr>
              <w:rFonts w:ascii="Times New Roman" w:eastAsiaTheme="minorEastAsia" w:hAnsi="Times New Roman" w:cs="Times New Roman"/>
              <w:b w:val="0"/>
              <w:bCs w:val="0"/>
              <w:i w:val="0"/>
              <w:iCs w:val="0"/>
              <w:noProof/>
            </w:rPr>
          </w:pPr>
          <w:hyperlink w:anchor="_Toc102660823" w:history="1">
            <w:r w:rsidRPr="009B1AA3">
              <w:rPr>
                <w:rStyle w:val="Hyperlink"/>
                <w:rFonts w:ascii="Times New Roman" w:eastAsia="Times New Roman" w:hAnsi="Times New Roman" w:cs="Times New Roman"/>
                <w:i w:val="0"/>
                <w:iCs w:val="0"/>
                <w:noProof/>
              </w:rPr>
              <w:t>Secondary Senate Consideration</w:t>
            </w:r>
            <w:r w:rsidRPr="009B1AA3">
              <w:rPr>
                <w:rFonts w:ascii="Times New Roman" w:hAnsi="Times New Roman" w:cs="Times New Roman"/>
                <w:i w:val="0"/>
                <w:iCs w:val="0"/>
                <w:noProof/>
                <w:webHidden/>
              </w:rPr>
              <w:tab/>
            </w:r>
            <w:r w:rsidRPr="009B1AA3">
              <w:rPr>
                <w:rFonts w:ascii="Times New Roman" w:hAnsi="Times New Roman" w:cs="Times New Roman"/>
                <w:i w:val="0"/>
                <w:iCs w:val="0"/>
                <w:noProof/>
                <w:webHidden/>
              </w:rPr>
              <w:fldChar w:fldCharType="begin"/>
            </w:r>
            <w:r w:rsidRPr="009B1AA3">
              <w:rPr>
                <w:rFonts w:ascii="Times New Roman" w:hAnsi="Times New Roman" w:cs="Times New Roman"/>
                <w:i w:val="0"/>
                <w:iCs w:val="0"/>
                <w:noProof/>
                <w:webHidden/>
              </w:rPr>
              <w:instrText xml:space="preserve"> PAGEREF _Toc102660823 \h </w:instrText>
            </w:r>
            <w:r w:rsidRPr="009B1AA3">
              <w:rPr>
                <w:rFonts w:ascii="Times New Roman" w:hAnsi="Times New Roman" w:cs="Times New Roman"/>
                <w:i w:val="0"/>
                <w:iCs w:val="0"/>
                <w:noProof/>
                <w:webHidden/>
              </w:rPr>
            </w:r>
            <w:r w:rsidRPr="009B1AA3">
              <w:rPr>
                <w:rFonts w:ascii="Times New Roman" w:hAnsi="Times New Roman" w:cs="Times New Roman"/>
                <w:i w:val="0"/>
                <w:iCs w:val="0"/>
                <w:noProof/>
                <w:webHidden/>
              </w:rPr>
              <w:fldChar w:fldCharType="separate"/>
            </w:r>
            <w:r w:rsidRPr="009B1AA3">
              <w:rPr>
                <w:rFonts w:ascii="Times New Roman" w:hAnsi="Times New Roman" w:cs="Times New Roman"/>
                <w:i w:val="0"/>
                <w:iCs w:val="0"/>
                <w:noProof/>
                <w:webHidden/>
              </w:rPr>
              <w:t>7</w:t>
            </w:r>
            <w:r w:rsidRPr="009B1AA3">
              <w:rPr>
                <w:rFonts w:ascii="Times New Roman" w:hAnsi="Times New Roman" w:cs="Times New Roman"/>
                <w:i w:val="0"/>
                <w:iCs w:val="0"/>
                <w:noProof/>
                <w:webHidden/>
              </w:rPr>
              <w:fldChar w:fldCharType="end"/>
            </w:r>
          </w:hyperlink>
        </w:p>
        <w:p w14:paraId="0F597529" w14:textId="04B7B4F2" w:rsidR="009B1AA3" w:rsidRPr="009B1AA3" w:rsidRDefault="009B1AA3">
          <w:pPr>
            <w:pStyle w:val="TOC1"/>
            <w:tabs>
              <w:tab w:val="right" w:leader="dot" w:pos="9350"/>
            </w:tabs>
            <w:rPr>
              <w:rFonts w:ascii="Times New Roman" w:eastAsiaTheme="minorEastAsia" w:hAnsi="Times New Roman" w:cs="Times New Roman"/>
              <w:b w:val="0"/>
              <w:bCs w:val="0"/>
              <w:i w:val="0"/>
              <w:iCs w:val="0"/>
              <w:noProof/>
            </w:rPr>
          </w:pPr>
          <w:hyperlink w:anchor="_Toc102660824" w:history="1">
            <w:r w:rsidRPr="009B1AA3">
              <w:rPr>
                <w:rStyle w:val="Hyperlink"/>
                <w:rFonts w:ascii="Times New Roman" w:eastAsia="Times New Roman" w:hAnsi="Times New Roman" w:cs="Times New Roman"/>
                <w:i w:val="0"/>
                <w:iCs w:val="0"/>
                <w:noProof/>
              </w:rPr>
              <w:t>Secondary House Consideration</w:t>
            </w:r>
            <w:r w:rsidRPr="009B1AA3">
              <w:rPr>
                <w:rFonts w:ascii="Times New Roman" w:hAnsi="Times New Roman" w:cs="Times New Roman"/>
                <w:i w:val="0"/>
                <w:iCs w:val="0"/>
                <w:noProof/>
                <w:webHidden/>
              </w:rPr>
              <w:tab/>
            </w:r>
            <w:r w:rsidRPr="009B1AA3">
              <w:rPr>
                <w:rFonts w:ascii="Times New Roman" w:hAnsi="Times New Roman" w:cs="Times New Roman"/>
                <w:i w:val="0"/>
                <w:iCs w:val="0"/>
                <w:noProof/>
                <w:webHidden/>
              </w:rPr>
              <w:fldChar w:fldCharType="begin"/>
            </w:r>
            <w:r w:rsidRPr="009B1AA3">
              <w:rPr>
                <w:rFonts w:ascii="Times New Roman" w:hAnsi="Times New Roman" w:cs="Times New Roman"/>
                <w:i w:val="0"/>
                <w:iCs w:val="0"/>
                <w:noProof/>
                <w:webHidden/>
              </w:rPr>
              <w:instrText xml:space="preserve"> PAGEREF _Toc102660824 \h </w:instrText>
            </w:r>
            <w:r w:rsidRPr="009B1AA3">
              <w:rPr>
                <w:rFonts w:ascii="Times New Roman" w:hAnsi="Times New Roman" w:cs="Times New Roman"/>
                <w:i w:val="0"/>
                <w:iCs w:val="0"/>
                <w:noProof/>
                <w:webHidden/>
              </w:rPr>
            </w:r>
            <w:r w:rsidRPr="009B1AA3">
              <w:rPr>
                <w:rFonts w:ascii="Times New Roman" w:hAnsi="Times New Roman" w:cs="Times New Roman"/>
                <w:i w:val="0"/>
                <w:iCs w:val="0"/>
                <w:noProof/>
                <w:webHidden/>
              </w:rPr>
              <w:fldChar w:fldCharType="separate"/>
            </w:r>
            <w:r w:rsidRPr="009B1AA3">
              <w:rPr>
                <w:rFonts w:ascii="Times New Roman" w:hAnsi="Times New Roman" w:cs="Times New Roman"/>
                <w:i w:val="0"/>
                <w:iCs w:val="0"/>
                <w:noProof/>
                <w:webHidden/>
              </w:rPr>
              <w:t>7</w:t>
            </w:r>
            <w:r w:rsidRPr="009B1AA3">
              <w:rPr>
                <w:rFonts w:ascii="Times New Roman" w:hAnsi="Times New Roman" w:cs="Times New Roman"/>
                <w:i w:val="0"/>
                <w:iCs w:val="0"/>
                <w:noProof/>
                <w:webHidden/>
              </w:rPr>
              <w:fldChar w:fldCharType="end"/>
            </w:r>
          </w:hyperlink>
        </w:p>
        <w:p w14:paraId="75F065F5" w14:textId="62A31FDA" w:rsidR="009B1AA3" w:rsidRPr="009B1AA3" w:rsidRDefault="009B1AA3">
          <w:pPr>
            <w:pStyle w:val="TOC1"/>
            <w:tabs>
              <w:tab w:val="right" w:leader="dot" w:pos="9350"/>
            </w:tabs>
            <w:rPr>
              <w:rFonts w:ascii="Times New Roman" w:eastAsiaTheme="minorEastAsia" w:hAnsi="Times New Roman" w:cs="Times New Roman"/>
              <w:b w:val="0"/>
              <w:bCs w:val="0"/>
              <w:i w:val="0"/>
              <w:iCs w:val="0"/>
              <w:noProof/>
            </w:rPr>
          </w:pPr>
          <w:hyperlink w:anchor="_Toc102660825" w:history="1">
            <w:r w:rsidRPr="009B1AA3">
              <w:rPr>
                <w:rStyle w:val="Hyperlink"/>
                <w:rFonts w:ascii="Times New Roman" w:eastAsia="Times New Roman" w:hAnsi="Times New Roman" w:cs="Times New Roman"/>
                <w:i w:val="0"/>
                <w:iCs w:val="0"/>
                <w:noProof/>
              </w:rPr>
              <w:t>Aftermath</w:t>
            </w:r>
            <w:r w:rsidRPr="009B1AA3">
              <w:rPr>
                <w:rFonts w:ascii="Times New Roman" w:hAnsi="Times New Roman" w:cs="Times New Roman"/>
                <w:i w:val="0"/>
                <w:iCs w:val="0"/>
                <w:noProof/>
                <w:webHidden/>
              </w:rPr>
              <w:tab/>
            </w:r>
            <w:r w:rsidRPr="009B1AA3">
              <w:rPr>
                <w:rFonts w:ascii="Times New Roman" w:hAnsi="Times New Roman" w:cs="Times New Roman"/>
                <w:i w:val="0"/>
                <w:iCs w:val="0"/>
                <w:noProof/>
                <w:webHidden/>
              </w:rPr>
              <w:fldChar w:fldCharType="begin"/>
            </w:r>
            <w:r w:rsidRPr="009B1AA3">
              <w:rPr>
                <w:rFonts w:ascii="Times New Roman" w:hAnsi="Times New Roman" w:cs="Times New Roman"/>
                <w:i w:val="0"/>
                <w:iCs w:val="0"/>
                <w:noProof/>
                <w:webHidden/>
              </w:rPr>
              <w:instrText xml:space="preserve"> PAGEREF _Toc102660825 \h </w:instrText>
            </w:r>
            <w:r w:rsidRPr="009B1AA3">
              <w:rPr>
                <w:rFonts w:ascii="Times New Roman" w:hAnsi="Times New Roman" w:cs="Times New Roman"/>
                <w:i w:val="0"/>
                <w:iCs w:val="0"/>
                <w:noProof/>
                <w:webHidden/>
              </w:rPr>
            </w:r>
            <w:r w:rsidRPr="009B1AA3">
              <w:rPr>
                <w:rFonts w:ascii="Times New Roman" w:hAnsi="Times New Roman" w:cs="Times New Roman"/>
                <w:i w:val="0"/>
                <w:iCs w:val="0"/>
                <w:noProof/>
                <w:webHidden/>
              </w:rPr>
              <w:fldChar w:fldCharType="separate"/>
            </w:r>
            <w:r w:rsidRPr="009B1AA3">
              <w:rPr>
                <w:rFonts w:ascii="Times New Roman" w:hAnsi="Times New Roman" w:cs="Times New Roman"/>
                <w:i w:val="0"/>
                <w:iCs w:val="0"/>
                <w:noProof/>
                <w:webHidden/>
              </w:rPr>
              <w:t>8</w:t>
            </w:r>
            <w:r w:rsidRPr="009B1AA3">
              <w:rPr>
                <w:rFonts w:ascii="Times New Roman" w:hAnsi="Times New Roman" w:cs="Times New Roman"/>
                <w:i w:val="0"/>
                <w:iCs w:val="0"/>
                <w:noProof/>
                <w:webHidden/>
              </w:rPr>
              <w:fldChar w:fldCharType="end"/>
            </w:r>
          </w:hyperlink>
        </w:p>
        <w:p w14:paraId="22844D75" w14:textId="203A5279" w:rsidR="009B1AA3" w:rsidRPr="009B1AA3" w:rsidRDefault="009B1AA3">
          <w:pPr>
            <w:pStyle w:val="TOC1"/>
            <w:tabs>
              <w:tab w:val="right" w:leader="dot" w:pos="9350"/>
            </w:tabs>
            <w:rPr>
              <w:rFonts w:ascii="Times New Roman" w:eastAsiaTheme="minorEastAsia" w:hAnsi="Times New Roman" w:cs="Times New Roman"/>
              <w:b w:val="0"/>
              <w:bCs w:val="0"/>
              <w:i w:val="0"/>
              <w:iCs w:val="0"/>
              <w:noProof/>
            </w:rPr>
          </w:pPr>
          <w:hyperlink w:anchor="_Toc102660826" w:history="1">
            <w:r w:rsidRPr="009B1AA3">
              <w:rPr>
                <w:rStyle w:val="Hyperlink"/>
                <w:rFonts w:ascii="Times New Roman" w:eastAsia="Times New Roman" w:hAnsi="Times New Roman" w:cs="Times New Roman"/>
                <w:i w:val="0"/>
                <w:iCs w:val="0"/>
                <w:noProof/>
              </w:rPr>
              <w:t>References</w:t>
            </w:r>
            <w:r w:rsidRPr="009B1AA3">
              <w:rPr>
                <w:rFonts w:ascii="Times New Roman" w:hAnsi="Times New Roman" w:cs="Times New Roman"/>
                <w:i w:val="0"/>
                <w:iCs w:val="0"/>
                <w:noProof/>
                <w:webHidden/>
              </w:rPr>
              <w:tab/>
            </w:r>
            <w:r w:rsidRPr="009B1AA3">
              <w:rPr>
                <w:rFonts w:ascii="Times New Roman" w:hAnsi="Times New Roman" w:cs="Times New Roman"/>
                <w:i w:val="0"/>
                <w:iCs w:val="0"/>
                <w:noProof/>
                <w:webHidden/>
              </w:rPr>
              <w:fldChar w:fldCharType="begin"/>
            </w:r>
            <w:r w:rsidRPr="009B1AA3">
              <w:rPr>
                <w:rFonts w:ascii="Times New Roman" w:hAnsi="Times New Roman" w:cs="Times New Roman"/>
                <w:i w:val="0"/>
                <w:iCs w:val="0"/>
                <w:noProof/>
                <w:webHidden/>
              </w:rPr>
              <w:instrText xml:space="preserve"> PAGEREF _Toc102660826 \h </w:instrText>
            </w:r>
            <w:r w:rsidRPr="009B1AA3">
              <w:rPr>
                <w:rFonts w:ascii="Times New Roman" w:hAnsi="Times New Roman" w:cs="Times New Roman"/>
                <w:i w:val="0"/>
                <w:iCs w:val="0"/>
                <w:noProof/>
                <w:webHidden/>
              </w:rPr>
            </w:r>
            <w:r w:rsidRPr="009B1AA3">
              <w:rPr>
                <w:rFonts w:ascii="Times New Roman" w:hAnsi="Times New Roman" w:cs="Times New Roman"/>
                <w:i w:val="0"/>
                <w:iCs w:val="0"/>
                <w:noProof/>
                <w:webHidden/>
              </w:rPr>
              <w:fldChar w:fldCharType="separate"/>
            </w:r>
            <w:r w:rsidRPr="009B1AA3">
              <w:rPr>
                <w:rFonts w:ascii="Times New Roman" w:hAnsi="Times New Roman" w:cs="Times New Roman"/>
                <w:i w:val="0"/>
                <w:iCs w:val="0"/>
                <w:noProof/>
                <w:webHidden/>
              </w:rPr>
              <w:t>9</w:t>
            </w:r>
            <w:r w:rsidRPr="009B1AA3">
              <w:rPr>
                <w:rFonts w:ascii="Times New Roman" w:hAnsi="Times New Roman" w:cs="Times New Roman"/>
                <w:i w:val="0"/>
                <w:iCs w:val="0"/>
                <w:noProof/>
                <w:webHidden/>
              </w:rPr>
              <w:fldChar w:fldCharType="end"/>
            </w:r>
          </w:hyperlink>
        </w:p>
        <w:p w14:paraId="3F5F93C8" w14:textId="787AB7DB" w:rsidR="009B1AA3" w:rsidRPr="009B1AA3" w:rsidRDefault="009B1AA3">
          <w:pPr>
            <w:rPr>
              <w:rFonts w:cs="Times New Roman"/>
            </w:rPr>
          </w:pPr>
          <w:r w:rsidRPr="009B1AA3">
            <w:rPr>
              <w:rFonts w:cs="Times New Roman"/>
              <w:b/>
              <w:bCs/>
              <w:noProof/>
            </w:rPr>
            <w:fldChar w:fldCharType="end"/>
          </w:r>
        </w:p>
      </w:sdtContent>
    </w:sdt>
    <w:p w14:paraId="4CE0EA8E" w14:textId="16D72DBA" w:rsidR="00E94FAD" w:rsidRDefault="00E94FAD" w:rsidP="00E94FAD">
      <w:pPr>
        <w:jc w:val="center"/>
        <w:rPr>
          <w:rFonts w:cs="Times New Roman"/>
          <w:szCs w:val="24"/>
        </w:rPr>
      </w:pPr>
    </w:p>
    <w:p w14:paraId="4A62F4B4" w14:textId="51526AF1" w:rsidR="00E94FAD" w:rsidRDefault="00E94FAD" w:rsidP="00E94FAD">
      <w:pPr>
        <w:jc w:val="center"/>
        <w:rPr>
          <w:rFonts w:cs="Times New Roman"/>
          <w:szCs w:val="24"/>
        </w:rPr>
      </w:pPr>
    </w:p>
    <w:p w14:paraId="61DD7950" w14:textId="0883E322" w:rsidR="00E94FAD" w:rsidRDefault="00E94FAD" w:rsidP="00E94FAD">
      <w:pPr>
        <w:jc w:val="center"/>
        <w:rPr>
          <w:rFonts w:cs="Times New Roman"/>
          <w:szCs w:val="24"/>
        </w:rPr>
      </w:pPr>
    </w:p>
    <w:p w14:paraId="46AD4680" w14:textId="00766A5B" w:rsidR="00E94FAD" w:rsidRDefault="00E94FAD" w:rsidP="00E94FAD">
      <w:pPr>
        <w:jc w:val="center"/>
        <w:rPr>
          <w:rFonts w:cs="Times New Roman"/>
          <w:szCs w:val="24"/>
        </w:rPr>
      </w:pPr>
    </w:p>
    <w:p w14:paraId="59DACDF8" w14:textId="3A1C83AE" w:rsidR="00E94FAD" w:rsidRDefault="00E94FAD" w:rsidP="00E94FAD">
      <w:pPr>
        <w:jc w:val="center"/>
        <w:rPr>
          <w:rFonts w:cs="Times New Roman"/>
          <w:szCs w:val="24"/>
        </w:rPr>
      </w:pPr>
    </w:p>
    <w:p w14:paraId="3DDF31A9" w14:textId="720AEBB0" w:rsidR="00102FEF" w:rsidRDefault="00102FEF" w:rsidP="00D02388">
      <w:pPr>
        <w:pStyle w:val="Heading1"/>
        <w:rPr>
          <w:rFonts w:eastAsia="Times New Roman"/>
        </w:rPr>
      </w:pPr>
      <w:bookmarkStart w:id="0" w:name="_Toc102660819"/>
      <w:r>
        <w:rPr>
          <w:rFonts w:eastAsia="Times New Roman"/>
        </w:rPr>
        <w:lastRenderedPageBreak/>
        <w:t>Summary</w:t>
      </w:r>
      <w:bookmarkEnd w:id="0"/>
    </w:p>
    <w:p w14:paraId="3680F597" w14:textId="185043E2" w:rsidR="00102FEF" w:rsidRDefault="00102FEF" w:rsidP="00102FEF">
      <w:pPr>
        <w:contextualSpacing w:val="0"/>
        <w:rPr>
          <w:rFonts w:eastAsia="Times New Roman" w:cs="Times New Roman"/>
          <w:szCs w:val="24"/>
        </w:rPr>
      </w:pPr>
      <w:r>
        <w:rPr>
          <w:rFonts w:eastAsia="Times New Roman" w:cs="Times New Roman"/>
          <w:szCs w:val="24"/>
        </w:rPr>
        <w:tab/>
      </w:r>
    </w:p>
    <w:p w14:paraId="0C5A697E" w14:textId="63B073F6" w:rsidR="00102FEF" w:rsidRDefault="0063093A" w:rsidP="00102FEF">
      <w:pPr>
        <w:contextualSpacing w:val="0"/>
        <w:rPr>
          <w:rFonts w:eastAsia="Times New Roman" w:cs="Times New Roman"/>
          <w:szCs w:val="24"/>
        </w:rPr>
      </w:pPr>
      <w:r>
        <w:rPr>
          <w:rFonts w:eastAsia="Times New Roman" w:cs="Times New Roman"/>
          <w:noProof/>
          <w:szCs w:val="24"/>
        </w:rPr>
        <w:drawing>
          <wp:anchor distT="0" distB="0" distL="114300" distR="114300" simplePos="0" relativeHeight="251658240" behindDoc="0" locked="0" layoutInCell="1" allowOverlap="1" wp14:anchorId="0D97EA09" wp14:editId="74B685A7">
            <wp:simplePos x="0" y="0"/>
            <wp:positionH relativeFrom="margin">
              <wp:posOffset>4013200</wp:posOffset>
            </wp:positionH>
            <wp:positionV relativeFrom="margin">
              <wp:posOffset>381964</wp:posOffset>
            </wp:positionV>
            <wp:extent cx="1930400" cy="2743200"/>
            <wp:effectExtent l="0" t="0" r="0" b="0"/>
            <wp:wrapSquare wrapText="bothSides"/>
            <wp:docPr id="6" name="Picture 6"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sui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930400" cy="2743200"/>
                    </a:xfrm>
                    <a:prstGeom prst="rect">
                      <a:avLst/>
                    </a:prstGeom>
                  </pic:spPr>
                </pic:pic>
              </a:graphicData>
            </a:graphic>
          </wp:anchor>
        </w:drawing>
      </w:r>
      <w:r w:rsidR="00102FEF">
        <w:rPr>
          <w:rFonts w:eastAsia="Times New Roman" w:cs="Times New Roman"/>
          <w:szCs w:val="24"/>
        </w:rPr>
        <w:t xml:space="preserve">The Safe Drinking Water Act of 1974 (“SDWA”), proposed by Senator </w:t>
      </w:r>
      <w:hyperlink r:id="rId9" w:history="1">
        <w:r w:rsidR="00102FEF" w:rsidRPr="007B24DE">
          <w:rPr>
            <w:rStyle w:val="Hyperlink"/>
            <w:rFonts w:eastAsia="Times New Roman" w:cs="Times New Roman"/>
            <w:szCs w:val="24"/>
          </w:rPr>
          <w:t>Warren Magnuson</w:t>
        </w:r>
      </w:hyperlink>
      <w:r w:rsidR="00102FEF">
        <w:rPr>
          <w:rFonts w:eastAsia="Times New Roman" w:cs="Times New Roman"/>
          <w:szCs w:val="24"/>
        </w:rPr>
        <w:t xml:space="preserve"> (D-WA), sought to safeguard public water resources from any contamination by enacting “programs that establish standards and treatment requirements for public water supplies, finance drinking water infrastructure projects, promote water system compliance, and control the underground injection of fluids to protect underground sources of drinking water (Tiemann 2017, 1).” Under the oversight of the Environmental Protection Agency, these water-quality standards apply to all public tap water sources. These ground-breaking standards sought to address the lack of decisive federal regulations of contaminant levels in the water supply.</w:t>
      </w:r>
    </w:p>
    <w:p w14:paraId="038DACC4" w14:textId="77777777" w:rsidR="00102FEF" w:rsidRDefault="00102FEF" w:rsidP="00102FEF">
      <w:pPr>
        <w:contextualSpacing w:val="0"/>
        <w:rPr>
          <w:rFonts w:eastAsia="Times New Roman" w:cs="Times New Roman"/>
          <w:szCs w:val="24"/>
        </w:rPr>
      </w:pPr>
    </w:p>
    <w:p w14:paraId="6D299233" w14:textId="72BB6136" w:rsidR="005918C2" w:rsidRDefault="0063093A" w:rsidP="00102FEF">
      <w:pPr>
        <w:contextualSpacing w:val="0"/>
        <w:rPr>
          <w:rFonts w:eastAsia="Times New Roman" w:cs="Times New Roman"/>
          <w:szCs w:val="24"/>
        </w:rPr>
      </w:pPr>
      <w:r>
        <w:rPr>
          <w:noProof/>
        </w:rPr>
        <mc:AlternateContent>
          <mc:Choice Requires="wps">
            <w:drawing>
              <wp:anchor distT="0" distB="0" distL="114300" distR="114300" simplePos="0" relativeHeight="251660288" behindDoc="0" locked="0" layoutInCell="1" allowOverlap="1" wp14:anchorId="6DCD4507" wp14:editId="198D4577">
                <wp:simplePos x="0" y="0"/>
                <wp:positionH relativeFrom="column">
                  <wp:posOffset>4016375</wp:posOffset>
                </wp:positionH>
                <wp:positionV relativeFrom="paragraph">
                  <wp:posOffset>553720</wp:posOffset>
                </wp:positionV>
                <wp:extent cx="1930400" cy="152781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930400" cy="1527810"/>
                        </a:xfrm>
                        <a:prstGeom prst="rect">
                          <a:avLst/>
                        </a:prstGeom>
                        <a:solidFill>
                          <a:srgbClr val="DEECF8"/>
                        </a:solidFill>
                        <a:ln>
                          <a:noFill/>
                        </a:ln>
                      </wps:spPr>
                      <wps:txbx>
                        <w:txbxContent>
                          <w:p w14:paraId="1DCADB3D" w14:textId="77777777" w:rsidR="0063093A" w:rsidRPr="0063093A" w:rsidRDefault="0063093A" w:rsidP="0063093A">
                            <w:pPr>
                              <w:contextualSpacing w:val="0"/>
                              <w:rPr>
                                <w:rFonts w:eastAsia="Times New Roman" w:cs="Times New Roman"/>
                                <w:color w:val="000000" w:themeColor="text1"/>
                                <w:sz w:val="22"/>
                              </w:rPr>
                            </w:pPr>
                            <w:r w:rsidRPr="0063093A">
                              <w:rPr>
                                <w:rFonts w:eastAsia="Times New Roman" w:cs="Times New Roman"/>
                                <w:i/>
                                <w:iCs/>
                                <w:color w:val="000000" w:themeColor="text1"/>
                                <w:sz w:val="22"/>
                              </w:rPr>
                              <w:t>Above:</w:t>
                            </w:r>
                            <w:r w:rsidRPr="0063093A">
                              <w:rPr>
                                <w:rFonts w:eastAsia="Times New Roman" w:cs="Times New Roman"/>
                                <w:color w:val="000000" w:themeColor="text1"/>
                                <w:sz w:val="22"/>
                              </w:rPr>
                              <w:t xml:space="preserve"> The sponsor of the Safe Drinking Water Act, Senator Warren Magnuson (D-WA), argued that "ninety percent [of the drinking water systems] failed to meet the biological surveillance criteria of the current drinking water standards for interstate carriers."</w:t>
                            </w:r>
                          </w:p>
                          <w:p w14:paraId="5C3FCA76" w14:textId="7C8F3AAC" w:rsidR="0063093A" w:rsidRPr="001553DF" w:rsidRDefault="0063093A" w:rsidP="0063093A">
                            <w:pPr>
                              <w:pStyle w:val="Caption"/>
                              <w:rPr>
                                <w:rFonts w:eastAsia="Times New Roman" w:cs="Times New Roman"/>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CD4507" id="_x0000_t202" coordsize="21600,21600" o:spt="202" path="m,l,21600r21600,l21600,xe">
                <v:stroke joinstyle="miter"/>
                <v:path gradientshapeok="t" o:connecttype="rect"/>
              </v:shapetype>
              <v:shape id="Text Box 7" o:spid="_x0000_s1026" type="#_x0000_t202" style="position:absolute;margin-left:316.25pt;margin-top:43.6pt;width:152pt;height:12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" fillcolor="#deecf8" stroked="f">
                <v:textbox inset="0,0,0,0">
                  <w:txbxContent>
                    <w:p w14:paraId="1DCADB3D" w14:textId="77777777" w:rsidR="0063093A" w:rsidRPr="0063093A" w:rsidRDefault="0063093A" w:rsidP="0063093A">
                      <w:pPr>
                        <w:contextualSpacing w:val="0"/>
                        <w:rPr>
                          <w:rFonts w:eastAsia="Times New Roman" w:cs="Times New Roman"/>
                          <w:color w:val="000000" w:themeColor="text1"/>
                          <w:sz w:val="22"/>
                        </w:rPr>
                      </w:pPr>
                      <w:r w:rsidRPr="0063093A">
                        <w:rPr>
                          <w:rFonts w:eastAsia="Times New Roman" w:cs="Times New Roman"/>
                          <w:i/>
                          <w:iCs/>
                          <w:color w:val="000000" w:themeColor="text1"/>
                          <w:sz w:val="22"/>
                        </w:rPr>
                        <w:t>Above:</w:t>
                      </w:r>
                      <w:r w:rsidRPr="0063093A">
                        <w:rPr>
                          <w:rFonts w:eastAsia="Times New Roman" w:cs="Times New Roman"/>
                          <w:color w:val="000000" w:themeColor="text1"/>
                          <w:sz w:val="22"/>
                        </w:rPr>
                        <w:t xml:space="preserve"> The sponsor of the Safe Drinking Water Act, Senator Warren Magnuson (D-WA), argued that "ninety percent [of the drinking water systems] failed to meet the biological surveillance criteria of the current drinking water standards for interstate carriers."</w:t>
                      </w:r>
                    </w:p>
                    <w:p w14:paraId="5C3FCA76" w14:textId="7C8F3AAC" w:rsidR="0063093A" w:rsidRPr="001553DF" w:rsidRDefault="0063093A" w:rsidP="0063093A">
                      <w:pPr>
                        <w:pStyle w:val="Caption"/>
                        <w:rPr>
                          <w:rFonts w:eastAsia="Times New Roman" w:cs="Times New Roman"/>
                          <w:noProof/>
                        </w:rPr>
                      </w:pPr>
                    </w:p>
                  </w:txbxContent>
                </v:textbox>
                <w10:wrap type="square"/>
              </v:shape>
            </w:pict>
          </mc:Fallback>
        </mc:AlternateContent>
      </w:r>
      <w:r w:rsidR="00102FEF" w:rsidRPr="007C6A55">
        <w:rPr>
          <w:rFonts w:eastAsia="Times New Roman" w:cs="Times New Roman"/>
          <w:szCs w:val="24"/>
        </w:rPr>
        <w:t>The measure's consideration and passage came during a period of heavy concern for environmental issues and consumer safety. It passed the Senate during the 92nd Congress,</w:t>
      </w:r>
      <w:r w:rsidR="00102FEF">
        <w:rPr>
          <w:rFonts w:eastAsia="Times New Roman" w:cs="Times New Roman"/>
          <w:szCs w:val="24"/>
        </w:rPr>
        <w:t xml:space="preserve"> the Safe Drinking Water Act failed to pass the House due to disagreements over this bill’s expansion of the Environmental Protection Agency. Opponents felt the measure went too far in empowering the federal government at the expense of the states. One of the strongest forces on the opposition was President Richard Nixon. In fact, during Nixon’s address to Congress, he declared that while “we must take new steps to protect the purity of our water, the federal government’s role, however, should not be that of direct regulation but rather that of stimulating state and local government’s” ability to monitor and establish new water standards.</w:t>
      </w:r>
      <w:r w:rsidR="00102FEF">
        <w:rPr>
          <w:rFonts w:eastAsia="Times New Roman" w:cs="Times New Roman"/>
          <w:szCs w:val="24"/>
          <w:vertAlign w:val="superscript"/>
        </w:rPr>
        <w:t xml:space="preserve"> </w:t>
      </w:r>
      <w:r w:rsidR="005918C2">
        <w:rPr>
          <w:rFonts w:eastAsia="Times New Roman" w:cs="Times New Roman"/>
          <w:szCs w:val="24"/>
          <w:vertAlign w:val="superscript"/>
        </w:rPr>
        <w:endnoteReference w:id="1"/>
      </w:r>
      <w:r w:rsidR="005918C2">
        <w:rPr>
          <w:rFonts w:eastAsia="Times New Roman" w:cs="Times New Roman"/>
          <w:szCs w:val="24"/>
        </w:rPr>
        <w:t xml:space="preserve"> After the resignation of President Nixon in the Summer of 1974, the route to this bill’s passage become easier. </w:t>
      </w:r>
    </w:p>
    <w:p w14:paraId="6EDA94CD" w14:textId="77777777" w:rsidR="005918C2" w:rsidRDefault="005918C2" w:rsidP="00102FEF">
      <w:pPr>
        <w:contextualSpacing w:val="0"/>
        <w:rPr>
          <w:rFonts w:eastAsia="Times New Roman" w:cs="Times New Roman"/>
          <w:szCs w:val="24"/>
        </w:rPr>
      </w:pPr>
    </w:p>
    <w:p w14:paraId="528B7A6D" w14:textId="77777777" w:rsidR="005918C2" w:rsidRPr="002C0C94" w:rsidRDefault="005918C2" w:rsidP="00102FEF">
      <w:pPr>
        <w:contextualSpacing w:val="0"/>
        <w:rPr>
          <w:rFonts w:eastAsia="Times New Roman" w:cs="Times New Roman"/>
          <w:szCs w:val="24"/>
        </w:rPr>
      </w:pPr>
      <w:r w:rsidRPr="002C0C94">
        <w:rPr>
          <w:rFonts w:eastAsia="Times New Roman" w:cs="Times New Roman"/>
          <w:szCs w:val="24"/>
        </w:rPr>
        <w:t>Much of the conflict over the bill in the 93rd Congress occurred in the House and Senate committees. On the House side, there was some concern the proposal would be blocked by the House Rules Committee. Once again, the conflict centered on the same points Nixon expressed regarding state's rights and the balance of federal power. The measure passed the Senate by voice vote early in the first session. It passed the House the following year in the second session on a roll call vote of 296-84.</w:t>
      </w:r>
      <w:r>
        <w:rPr>
          <w:rStyle w:val="EndnoteReference"/>
          <w:rFonts w:eastAsia="Times New Roman" w:cs="Times New Roman"/>
          <w:szCs w:val="24"/>
        </w:rPr>
        <w:endnoteReference w:id="2"/>
      </w:r>
      <w:r>
        <w:rPr>
          <w:rFonts w:eastAsia="Times New Roman" w:cs="Times New Roman"/>
          <w:szCs w:val="24"/>
        </w:rPr>
        <w:t xml:space="preserve"> </w:t>
      </w:r>
      <w:r w:rsidRPr="002C0C94">
        <w:rPr>
          <w:rFonts w:eastAsia="Times New Roman" w:cs="Times New Roman"/>
          <w:szCs w:val="24"/>
        </w:rPr>
        <w:t>President Ford signed and approved the Safe Drinking Water Act of 1974 on December 16, 1974. He called it a "strong bill" and noted that "states [and not the EPA] will have the primary responsibility of enforcing the standards."</w:t>
      </w:r>
      <w:r w:rsidRPr="002C0C94">
        <w:rPr>
          <w:rStyle w:val="EndnoteReference"/>
          <w:rFonts w:eastAsia="Times New Roman" w:cs="Times New Roman"/>
          <w:szCs w:val="24"/>
        </w:rPr>
        <w:t xml:space="preserve"> </w:t>
      </w:r>
      <w:r>
        <w:rPr>
          <w:rStyle w:val="EndnoteReference"/>
          <w:rFonts w:eastAsia="Times New Roman" w:cs="Times New Roman"/>
          <w:szCs w:val="24"/>
        </w:rPr>
        <w:endnoteReference w:id="3"/>
      </w:r>
    </w:p>
    <w:p w14:paraId="4BE48E79" w14:textId="77777777" w:rsidR="005918C2" w:rsidRDefault="005918C2" w:rsidP="00102FEF">
      <w:pPr>
        <w:contextualSpacing w:val="0"/>
        <w:rPr>
          <w:rFonts w:eastAsia="Times New Roman" w:cs="Times New Roman"/>
          <w:szCs w:val="24"/>
        </w:rPr>
      </w:pPr>
      <w:r>
        <w:rPr>
          <w:rFonts w:eastAsia="Times New Roman" w:cs="Times New Roman"/>
          <w:szCs w:val="24"/>
        </w:rPr>
        <w:br/>
      </w:r>
      <w:r w:rsidRPr="002C0C94">
        <w:rPr>
          <w:rFonts w:eastAsia="Times New Roman" w:cs="Times New Roman"/>
          <w:szCs w:val="24"/>
        </w:rPr>
        <w:t>The Safe Drinking Water Act of 1974 was listed as a landmark act by Stathis (2003, 2014) and was ranked as the 38th most influential enactment of the 93rd Congress by Clinton and Lapinski (2006).</w:t>
      </w:r>
    </w:p>
    <w:p w14:paraId="1A3AA0DC" w14:textId="6316C4D4" w:rsidR="005918C2" w:rsidRDefault="005918C2" w:rsidP="00102FEF">
      <w:pPr>
        <w:contextualSpacing w:val="0"/>
        <w:rPr>
          <w:rFonts w:eastAsia="Times New Roman" w:cs="Times New Roman"/>
          <w:szCs w:val="24"/>
        </w:rPr>
      </w:pPr>
    </w:p>
    <w:p w14:paraId="7B89D7F2" w14:textId="722E646F" w:rsidR="005918C2" w:rsidRDefault="005918C2" w:rsidP="00102FEF">
      <w:pPr>
        <w:contextualSpacing w:val="0"/>
        <w:rPr>
          <w:rFonts w:eastAsia="Times New Roman" w:cs="Times New Roman"/>
          <w:szCs w:val="24"/>
        </w:rPr>
      </w:pPr>
    </w:p>
    <w:p w14:paraId="78CFEA89" w14:textId="5B657F7B" w:rsidR="005918C2" w:rsidRDefault="005918C2" w:rsidP="00102FEF">
      <w:pPr>
        <w:contextualSpacing w:val="0"/>
        <w:rPr>
          <w:rFonts w:eastAsia="Times New Roman" w:cs="Times New Roman"/>
          <w:szCs w:val="24"/>
        </w:rPr>
      </w:pPr>
    </w:p>
    <w:p w14:paraId="5639D6C9" w14:textId="63AA0438" w:rsidR="005918C2" w:rsidRDefault="005918C2" w:rsidP="00D02388">
      <w:pPr>
        <w:pStyle w:val="Heading1"/>
        <w:rPr>
          <w:rFonts w:eastAsia="Times New Roman"/>
        </w:rPr>
      </w:pPr>
      <w:bookmarkStart w:id="1" w:name="_Toc102660820"/>
      <w:r>
        <w:rPr>
          <w:rFonts w:eastAsia="Times New Roman"/>
        </w:rPr>
        <w:lastRenderedPageBreak/>
        <w:t>Background</w:t>
      </w:r>
      <w:bookmarkEnd w:id="1"/>
    </w:p>
    <w:p w14:paraId="03F1C613" w14:textId="7EA1ACF2" w:rsidR="005918C2" w:rsidRDefault="005918C2" w:rsidP="00102FEF">
      <w:pPr>
        <w:contextualSpacing w:val="0"/>
        <w:rPr>
          <w:rFonts w:eastAsia="Times New Roman" w:cs="Times New Roman"/>
          <w:szCs w:val="24"/>
        </w:rPr>
      </w:pPr>
    </w:p>
    <w:p w14:paraId="6D486D57" w14:textId="45C0C8DD" w:rsidR="005918C2" w:rsidRDefault="0067549F" w:rsidP="00102FEF">
      <w:pPr>
        <w:contextualSpacing w:val="0"/>
        <w:rPr>
          <w:rFonts w:eastAsia="Times New Roman" w:cs="Times New Roman"/>
          <w:szCs w:val="24"/>
        </w:rPr>
      </w:pPr>
      <w:r>
        <w:rPr>
          <w:rFonts w:eastAsia="Times New Roman" w:cs="Times New Roman"/>
          <w:noProof/>
          <w:szCs w:val="24"/>
        </w:rPr>
        <w:drawing>
          <wp:anchor distT="0" distB="0" distL="114300" distR="114300" simplePos="0" relativeHeight="251661312" behindDoc="0" locked="0" layoutInCell="1" allowOverlap="1" wp14:anchorId="6C816822" wp14:editId="1B4C8772">
            <wp:simplePos x="0" y="0"/>
            <wp:positionH relativeFrom="margin">
              <wp:posOffset>3946437</wp:posOffset>
            </wp:positionH>
            <wp:positionV relativeFrom="margin">
              <wp:posOffset>370293</wp:posOffset>
            </wp:positionV>
            <wp:extent cx="1874520" cy="2802890"/>
            <wp:effectExtent l="0" t="0" r="5080" b="3810"/>
            <wp:wrapSquare wrapText="bothSides"/>
            <wp:docPr id="8" name="Picture 8"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4520" cy="2802890"/>
                    </a:xfrm>
                    <a:prstGeom prst="rect">
                      <a:avLst/>
                    </a:prstGeom>
                  </pic:spPr>
                </pic:pic>
              </a:graphicData>
            </a:graphic>
            <wp14:sizeRelH relativeFrom="margin">
              <wp14:pctWidth>0</wp14:pctWidth>
            </wp14:sizeRelH>
            <wp14:sizeRelV relativeFrom="margin">
              <wp14:pctHeight>0</wp14:pctHeight>
            </wp14:sizeRelV>
          </wp:anchor>
        </w:drawing>
      </w:r>
      <w:r w:rsidR="005918C2">
        <w:rPr>
          <w:rFonts w:eastAsia="Times New Roman" w:cs="Times New Roman"/>
          <w:szCs w:val="24"/>
        </w:rPr>
        <w:t xml:space="preserve">The 93rd Congress convened from January 3, </w:t>
      </w:r>
      <w:r w:rsidR="007235BA">
        <w:rPr>
          <w:rFonts w:eastAsia="Times New Roman" w:cs="Times New Roman"/>
          <w:szCs w:val="24"/>
        </w:rPr>
        <w:t>1973,</w:t>
      </w:r>
      <w:r w:rsidR="005918C2">
        <w:rPr>
          <w:rFonts w:eastAsia="Times New Roman" w:cs="Times New Roman"/>
          <w:szCs w:val="24"/>
        </w:rPr>
        <w:t xml:space="preserve"> to January 3, </w:t>
      </w:r>
      <w:r>
        <w:rPr>
          <w:rFonts w:eastAsia="Times New Roman" w:cs="Times New Roman"/>
          <w:szCs w:val="24"/>
        </w:rPr>
        <w:t>1975,</w:t>
      </w:r>
      <w:r w:rsidR="005918C2">
        <w:rPr>
          <w:rFonts w:eastAsia="Times New Roman" w:cs="Times New Roman"/>
          <w:szCs w:val="24"/>
        </w:rPr>
        <w:t xml:space="preserve"> during the last few months of the Nixon presidency and the beginning of the Ford presidency. This specific Congress was the first, and only, body to experience two presidents and three vice presidents.</w:t>
      </w:r>
      <w:r w:rsidR="005918C2">
        <w:rPr>
          <w:rFonts w:eastAsia="Times New Roman" w:cs="Times New Roman"/>
          <w:szCs w:val="24"/>
          <w:vertAlign w:val="superscript"/>
        </w:rPr>
        <w:endnoteReference w:id="4"/>
      </w:r>
      <w:r w:rsidR="005918C2">
        <w:rPr>
          <w:rFonts w:eastAsia="Times New Roman" w:cs="Times New Roman"/>
          <w:szCs w:val="24"/>
        </w:rPr>
        <w:t xml:space="preserve"> After the fallout from the tumultuous Nixon presidency, the Democratic Party held both chambers of Congress by a margin of 54-44 in the Senate</w:t>
      </w:r>
      <w:r w:rsidR="005918C2">
        <w:rPr>
          <w:rFonts w:eastAsia="Times New Roman" w:cs="Times New Roman"/>
          <w:szCs w:val="24"/>
          <w:vertAlign w:val="superscript"/>
        </w:rPr>
        <w:endnoteReference w:id="5"/>
      </w:r>
      <w:r w:rsidR="005918C2">
        <w:rPr>
          <w:rFonts w:eastAsia="Times New Roman" w:cs="Times New Roman"/>
          <w:szCs w:val="24"/>
        </w:rPr>
        <w:t xml:space="preserve"> and 243-192 in the House of Representatives</w:t>
      </w:r>
      <w:r w:rsidR="005918C2">
        <w:rPr>
          <w:rFonts w:eastAsia="Times New Roman" w:cs="Times New Roman"/>
          <w:szCs w:val="24"/>
          <w:vertAlign w:val="superscript"/>
        </w:rPr>
        <w:endnoteReference w:id="6"/>
      </w:r>
      <w:r w:rsidR="005918C2">
        <w:rPr>
          <w:rFonts w:eastAsia="Times New Roman" w:cs="Times New Roman"/>
          <w:szCs w:val="24"/>
        </w:rPr>
        <w:t>. This Congress was most known for its efforts to create more governmental transparency through the Freedom of Information Act, to reestablish the powers of Congress at the expense of the Executive Branch</w:t>
      </w:r>
      <w:r w:rsidR="005918C2">
        <w:rPr>
          <w:rFonts w:eastAsia="Times New Roman" w:cs="Times New Roman"/>
          <w:szCs w:val="24"/>
          <w:vertAlign w:val="superscript"/>
        </w:rPr>
        <w:endnoteReference w:id="7"/>
      </w:r>
      <w:r w:rsidR="005918C2">
        <w:rPr>
          <w:rFonts w:eastAsia="Times New Roman" w:cs="Times New Roman"/>
          <w:szCs w:val="24"/>
        </w:rPr>
        <w:t xml:space="preserve"> and its attempted impeachment of President Nixon.</w:t>
      </w:r>
    </w:p>
    <w:p w14:paraId="0E97836B" w14:textId="77777777" w:rsidR="005918C2" w:rsidRDefault="005918C2" w:rsidP="00102FEF">
      <w:pPr>
        <w:contextualSpacing w:val="0"/>
        <w:rPr>
          <w:rFonts w:eastAsia="Times New Roman" w:cs="Times New Roman"/>
          <w:szCs w:val="24"/>
        </w:rPr>
      </w:pPr>
    </w:p>
    <w:p w14:paraId="6599470E" w14:textId="0FE6AF1D" w:rsidR="005918C2" w:rsidRDefault="0067549F" w:rsidP="00102FEF">
      <w:pPr>
        <w:contextualSpacing w:val="0"/>
        <w:rPr>
          <w:rFonts w:eastAsia="Times New Roman" w:cs="Times New Roman"/>
          <w:szCs w:val="24"/>
        </w:rPr>
      </w:pPr>
      <w:r>
        <w:rPr>
          <w:noProof/>
        </w:rPr>
        <mc:AlternateContent>
          <mc:Choice Requires="wps">
            <w:drawing>
              <wp:anchor distT="0" distB="0" distL="114300" distR="114300" simplePos="0" relativeHeight="251663360" behindDoc="0" locked="0" layoutInCell="1" allowOverlap="1" wp14:anchorId="2274FF11" wp14:editId="1FD8A36F">
                <wp:simplePos x="0" y="0"/>
                <wp:positionH relativeFrom="column">
                  <wp:posOffset>3946525</wp:posOffset>
                </wp:positionH>
                <wp:positionV relativeFrom="paragraph">
                  <wp:posOffset>424815</wp:posOffset>
                </wp:positionV>
                <wp:extent cx="1874520" cy="833120"/>
                <wp:effectExtent l="0" t="0" r="5080" b="5080"/>
                <wp:wrapSquare wrapText="bothSides"/>
                <wp:docPr id="9" name="Text Box 9"/>
                <wp:cNvGraphicFramePr/>
                <a:graphic xmlns:a="http://schemas.openxmlformats.org/drawingml/2006/main">
                  <a:graphicData uri="http://schemas.microsoft.com/office/word/2010/wordprocessingShape">
                    <wps:wsp>
                      <wps:cNvSpPr txBox="1"/>
                      <wps:spPr>
                        <a:xfrm>
                          <a:off x="0" y="0"/>
                          <a:ext cx="1874520" cy="833120"/>
                        </a:xfrm>
                        <a:prstGeom prst="rect">
                          <a:avLst/>
                        </a:prstGeom>
                        <a:solidFill>
                          <a:srgbClr val="DEECF8"/>
                        </a:solidFill>
                        <a:ln>
                          <a:noFill/>
                        </a:ln>
                      </wps:spPr>
                      <wps:txbx>
                        <w:txbxContent>
                          <w:p w14:paraId="27EFC034" w14:textId="77777777" w:rsidR="0067549F" w:rsidRPr="0067549F" w:rsidRDefault="0067549F" w:rsidP="0067549F">
                            <w:pPr>
                              <w:contextualSpacing w:val="0"/>
                              <w:rPr>
                                <w:rFonts w:eastAsia="Times New Roman" w:cs="Times New Roman"/>
                                <w:color w:val="000000" w:themeColor="text1"/>
                                <w:sz w:val="22"/>
                              </w:rPr>
                            </w:pPr>
                            <w:r w:rsidRPr="0067549F">
                              <w:rPr>
                                <w:rFonts w:eastAsia="Times New Roman" w:cs="Times New Roman"/>
                                <w:i/>
                                <w:iCs/>
                                <w:color w:val="000000" w:themeColor="text1"/>
                                <w:sz w:val="22"/>
                              </w:rPr>
                              <w:t>Above:</w:t>
                            </w:r>
                            <w:r w:rsidRPr="0067549F">
                              <w:rPr>
                                <w:rFonts w:eastAsia="Times New Roman" w:cs="Times New Roman"/>
                                <w:color w:val="000000" w:themeColor="text1"/>
                                <w:sz w:val="22"/>
                              </w:rPr>
                              <w:t> Consumer advocate Ralph Nader argued that "half of all Americans drink water below federal standards."</w:t>
                            </w:r>
                          </w:p>
                          <w:p w14:paraId="7BD4B7A3" w14:textId="3DE0DB47" w:rsidR="0067549F" w:rsidRPr="00CC34F5" w:rsidRDefault="0067549F" w:rsidP="0067549F">
                            <w:pPr>
                              <w:pStyle w:val="Caption"/>
                              <w:rPr>
                                <w:rFonts w:eastAsia="Times New Roman" w:cs="Times New Roman"/>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4FF11" id="Text Box 9" o:spid="_x0000_s1027" type="#_x0000_t202" style="position:absolute;margin-left:310.75pt;margin-top:33.45pt;width:147.6pt;height:6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" fillcolor="#deecf8" stroked="f">
                <v:textbox inset="0,0,0,0">
                  <w:txbxContent>
                    <w:p w14:paraId="27EFC034" w14:textId="77777777" w:rsidR="0067549F" w:rsidRPr="0067549F" w:rsidRDefault="0067549F" w:rsidP="0067549F">
                      <w:pPr>
                        <w:contextualSpacing w:val="0"/>
                        <w:rPr>
                          <w:rFonts w:eastAsia="Times New Roman" w:cs="Times New Roman"/>
                          <w:color w:val="000000" w:themeColor="text1"/>
                          <w:sz w:val="22"/>
                        </w:rPr>
                      </w:pPr>
                      <w:r w:rsidRPr="0067549F">
                        <w:rPr>
                          <w:rFonts w:eastAsia="Times New Roman" w:cs="Times New Roman"/>
                          <w:i/>
                          <w:iCs/>
                          <w:color w:val="000000" w:themeColor="text1"/>
                          <w:sz w:val="22"/>
                        </w:rPr>
                        <w:t>Above:</w:t>
                      </w:r>
                      <w:r w:rsidRPr="0067549F">
                        <w:rPr>
                          <w:rFonts w:eastAsia="Times New Roman" w:cs="Times New Roman"/>
                          <w:color w:val="000000" w:themeColor="text1"/>
                          <w:sz w:val="22"/>
                        </w:rPr>
                        <w:t> Consumer advocate Ralph Nader argued that "half of all Americans drink water below federal standards."</w:t>
                      </w:r>
                    </w:p>
                    <w:p w14:paraId="7BD4B7A3" w14:textId="3DE0DB47" w:rsidR="0067549F" w:rsidRPr="00CC34F5" w:rsidRDefault="0067549F" w:rsidP="0067549F">
                      <w:pPr>
                        <w:pStyle w:val="Caption"/>
                        <w:rPr>
                          <w:rFonts w:eastAsia="Times New Roman" w:cs="Times New Roman"/>
                          <w:noProof/>
                        </w:rPr>
                      </w:pPr>
                    </w:p>
                  </w:txbxContent>
                </v:textbox>
                <w10:wrap type="square"/>
              </v:shape>
            </w:pict>
          </mc:Fallback>
        </mc:AlternateContent>
      </w:r>
      <w:r w:rsidR="005918C2">
        <w:rPr>
          <w:rFonts w:eastAsia="Times New Roman" w:cs="Times New Roman"/>
          <w:szCs w:val="24"/>
        </w:rPr>
        <w:t>The Safe Drinking Water Act of 1974 was enacted during the second session of the 93rd Congress. Though most of the work to formulate a bill to protect and enforce public water standards began years earlier, serious consideration and urgency to pass the bill coalesced in the second session of the 93rd Congress. After gaining momentum for action through increased advocacy from Ralph Nader and the EPA and grassroots demand for change, the 93rd Congress began meaningful work on drafting the Safe Drinking Water bill.</w:t>
      </w:r>
    </w:p>
    <w:p w14:paraId="4447E437" w14:textId="77777777" w:rsidR="005918C2" w:rsidRDefault="005918C2" w:rsidP="00102FEF">
      <w:pPr>
        <w:contextualSpacing w:val="0"/>
        <w:rPr>
          <w:rFonts w:eastAsia="Times New Roman" w:cs="Times New Roman"/>
          <w:szCs w:val="24"/>
        </w:rPr>
      </w:pPr>
    </w:p>
    <w:p w14:paraId="150ADCB0" w14:textId="62792221" w:rsidR="005918C2" w:rsidRPr="00102FEF" w:rsidRDefault="005918C2" w:rsidP="00102FEF">
      <w:pPr>
        <w:contextualSpacing w:val="0"/>
        <w:rPr>
          <w:rFonts w:eastAsia="Times New Roman" w:cs="Times New Roman"/>
          <w:color w:val="333333"/>
          <w:szCs w:val="24"/>
        </w:rPr>
      </w:pPr>
      <w:r w:rsidRPr="00102FEF">
        <w:rPr>
          <w:rFonts w:eastAsia="Times New Roman" w:cs="Times New Roman"/>
          <w:color w:val="333333"/>
          <w:szCs w:val="24"/>
        </w:rPr>
        <w:t xml:space="preserve">The EPA was established in 1970 during a wave of environmental and consumer activism. This activism was largely based on a wide number of studies demonstrating the negative impact of pollution on health. And while Congress had appropriated a substantial amount of funds for water pollution control, comparatively little targeted drinking water quality. The Senate Commerce Committee report on S 3994 during the 92nd Congress noted “Federal funding for water pollution control was </w:t>
      </w:r>
      <w:r w:rsidR="007235BA" w:rsidRPr="00102FEF">
        <w:rPr>
          <w:rFonts w:eastAsia="Times New Roman" w:cs="Times New Roman"/>
          <w:color w:val="333333"/>
          <w:szCs w:val="24"/>
        </w:rPr>
        <w:t>$1 billion</w:t>
      </w:r>
      <w:r w:rsidRPr="00102FEF">
        <w:rPr>
          <w:rFonts w:eastAsia="Times New Roman" w:cs="Times New Roman"/>
          <w:color w:val="333333"/>
          <w:szCs w:val="24"/>
        </w:rPr>
        <w:t xml:space="preserve"> in fiscal 1972 while federal expenditures for drinking water supply programs reached </w:t>
      </w:r>
      <w:r w:rsidR="007235BA" w:rsidRPr="00102FEF">
        <w:rPr>
          <w:rFonts w:eastAsia="Times New Roman" w:cs="Times New Roman"/>
          <w:color w:val="333333"/>
          <w:szCs w:val="24"/>
        </w:rPr>
        <w:t>$4.3 million</w:t>
      </w:r>
      <w:r w:rsidRPr="00102FEF">
        <w:rPr>
          <w:rFonts w:eastAsia="Times New Roman" w:cs="Times New Roman"/>
          <w:color w:val="333333"/>
          <w:szCs w:val="24"/>
        </w:rPr>
        <w:t xml:space="preserve"> in fiscal 1972. States spend an additional </w:t>
      </w:r>
      <w:r w:rsidR="007235BA" w:rsidRPr="00102FEF">
        <w:rPr>
          <w:rFonts w:eastAsia="Times New Roman" w:cs="Times New Roman"/>
          <w:color w:val="333333"/>
          <w:szCs w:val="24"/>
        </w:rPr>
        <w:t>$10 million</w:t>
      </w:r>
      <w:r w:rsidRPr="00102FEF">
        <w:rPr>
          <w:rFonts w:eastAsia="Times New Roman" w:cs="Times New Roman"/>
          <w:color w:val="333333"/>
          <w:szCs w:val="24"/>
        </w:rPr>
        <w:t xml:space="preserve"> on drinking water programs according to the committee (</w:t>
      </w:r>
      <w:r w:rsidRPr="00102FEF">
        <w:rPr>
          <w:rFonts w:eastAsia="Times New Roman" w:cs="Times New Roman"/>
          <w:i/>
          <w:color w:val="333333"/>
          <w:szCs w:val="24"/>
        </w:rPr>
        <w:t>CQ Almanac</w:t>
      </w:r>
      <w:r w:rsidRPr="00102FEF">
        <w:rPr>
          <w:rFonts w:eastAsia="Times New Roman" w:cs="Times New Roman"/>
          <w:color w:val="333333"/>
          <w:szCs w:val="24"/>
        </w:rPr>
        <w:t>, 1972, 28th Edition).” This disappointing discrepancy in the amount of money spent by state governments and the substandard results produced without the EPA’s substantial, federal oversight proved the necessity of some state-accountability system.</w:t>
      </w:r>
    </w:p>
    <w:p w14:paraId="5CC10315" w14:textId="77777777" w:rsidR="005918C2" w:rsidRPr="00102FEF" w:rsidRDefault="005918C2" w:rsidP="00102FEF">
      <w:pPr>
        <w:contextualSpacing w:val="0"/>
        <w:rPr>
          <w:rFonts w:eastAsia="Times New Roman" w:cs="Times New Roman"/>
          <w:color w:val="333333"/>
          <w:szCs w:val="24"/>
        </w:rPr>
      </w:pPr>
    </w:p>
    <w:p w14:paraId="38F3505D" w14:textId="537AB1E4" w:rsidR="005918C2" w:rsidRDefault="005918C2" w:rsidP="00102FEF">
      <w:pPr>
        <w:contextualSpacing w:val="0"/>
        <w:rPr>
          <w:rFonts w:eastAsia="Times New Roman" w:cs="Times New Roman"/>
          <w:szCs w:val="24"/>
        </w:rPr>
      </w:pPr>
      <w:r w:rsidRPr="00102FEF">
        <w:rPr>
          <w:rFonts w:eastAsia="Times New Roman" w:cs="Times New Roman"/>
          <w:color w:val="333333"/>
          <w:szCs w:val="24"/>
        </w:rPr>
        <w:t>By this point a number of studies had highlighted problems with contaminated drinking water. These studies linked, among other things, outbreaks of disease and poisoning to drinking water, reported at least twelve urban areas with high levels of arsenic in their water, found links between high levels of cadmium in drinking water and heart disease, and demonstrated high levels of mercury in Americans drinking water.</w:t>
      </w:r>
      <w:r w:rsidRPr="00102FEF">
        <w:rPr>
          <w:rStyle w:val="EndnoteReference"/>
          <w:rFonts w:eastAsia="Times New Roman" w:cs="Times New Roman"/>
          <w:color w:val="333333"/>
          <w:szCs w:val="24"/>
        </w:rPr>
        <w:endnoteReference w:id="8"/>
      </w:r>
      <w:r w:rsidRPr="00102FEF">
        <w:rPr>
          <w:rFonts w:eastAsia="Times New Roman" w:cs="Times New Roman"/>
          <w:color w:val="333333"/>
          <w:szCs w:val="24"/>
        </w:rPr>
        <w:t xml:space="preserve"> Additional reports suggesting contaminated drinking water may be causing cancer spurred sales of bottled water.</w:t>
      </w:r>
      <w:r w:rsidRPr="00102FEF">
        <w:rPr>
          <w:rFonts w:eastAsia="Times New Roman" w:cs="Times New Roman"/>
          <w:color w:val="333333"/>
          <w:szCs w:val="24"/>
          <w:vertAlign w:val="superscript"/>
        </w:rPr>
        <w:endnoteReference w:id="9"/>
      </w:r>
      <w:r w:rsidRPr="00102FEF">
        <w:rPr>
          <w:rFonts w:eastAsia="Times New Roman" w:cs="Times New Roman"/>
          <w:color w:val="333333"/>
          <w:szCs w:val="24"/>
        </w:rPr>
        <w:t xml:space="preserve"> Consumer advocate Ralph Nader argued that “half of all Americans drink water below federal standards”.</w:t>
      </w:r>
      <w:r w:rsidRPr="00102FEF">
        <w:rPr>
          <w:rFonts w:eastAsia="Times New Roman" w:cs="Times New Roman"/>
          <w:color w:val="333333"/>
          <w:szCs w:val="24"/>
          <w:vertAlign w:val="superscript"/>
        </w:rPr>
        <w:endnoteReference w:id="10"/>
      </w:r>
      <w:r w:rsidRPr="00102FEF">
        <w:rPr>
          <w:rFonts w:eastAsia="Times New Roman" w:cs="Times New Roman"/>
          <w:color w:val="333333"/>
          <w:szCs w:val="24"/>
        </w:rPr>
        <w:t xml:space="preserve"> Furthermore, with regards to the states’ request for more control over public water systems and the enforcing </w:t>
      </w:r>
      <w:r w:rsidRPr="00102FEF">
        <w:rPr>
          <w:rFonts w:eastAsia="Times New Roman" w:cs="Times New Roman"/>
          <w:color w:val="333333"/>
          <w:szCs w:val="24"/>
        </w:rPr>
        <w:lastRenderedPageBreak/>
        <w:t>the standards instead of the EPA, Nader declared that this concession of allowing the states to exclude EPA oversight made the public “guinea pigs in this environmental version of Russian Roulette” (</w:t>
      </w:r>
      <w:r w:rsidRPr="00102FEF">
        <w:rPr>
          <w:rFonts w:eastAsia="Times New Roman" w:cs="Times New Roman"/>
          <w:i/>
          <w:color w:val="333333"/>
          <w:szCs w:val="24"/>
        </w:rPr>
        <w:t>CQ Almanac</w:t>
      </w:r>
      <w:r w:rsidRPr="00102FEF">
        <w:rPr>
          <w:rFonts w:eastAsia="Times New Roman" w:cs="Times New Roman"/>
          <w:color w:val="333333"/>
          <w:szCs w:val="24"/>
        </w:rPr>
        <w:t xml:space="preserve">, 1973, 29th Edition). This led Magnuson to introduce S. 3994 in the 92nd Congress. While that measure passed the Senate, the House took no action. </w:t>
      </w:r>
    </w:p>
    <w:p w14:paraId="0B7662C2" w14:textId="2AEFBA6A" w:rsidR="005918C2" w:rsidRDefault="005918C2" w:rsidP="00D02388">
      <w:pPr>
        <w:pStyle w:val="Heading1"/>
        <w:rPr>
          <w:rFonts w:eastAsia="Times New Roman"/>
        </w:rPr>
      </w:pPr>
      <w:bookmarkStart w:id="2" w:name="_Toc102660821"/>
      <w:r>
        <w:rPr>
          <w:rFonts w:eastAsia="Times New Roman"/>
        </w:rPr>
        <w:t>Initial Senate Consideration (</w:t>
      </w:r>
      <w:r>
        <w:rPr>
          <w:rFonts w:eastAsia="Times New Roman"/>
        </w:rPr>
        <w:t>January 18, 1973</w:t>
      </w:r>
      <w:r>
        <w:rPr>
          <w:rFonts w:eastAsia="Times New Roman"/>
        </w:rPr>
        <w:t>)</w:t>
      </w:r>
      <w:bookmarkEnd w:id="2"/>
    </w:p>
    <w:p w14:paraId="57B7730F" w14:textId="77777777" w:rsidR="005918C2" w:rsidRDefault="005918C2" w:rsidP="00102FEF">
      <w:pPr>
        <w:contextualSpacing w:val="0"/>
        <w:rPr>
          <w:rFonts w:eastAsia="Times New Roman" w:cs="Times New Roman"/>
          <w:b/>
          <w:szCs w:val="24"/>
        </w:rPr>
      </w:pPr>
    </w:p>
    <w:p w14:paraId="33C5E456" w14:textId="77777777" w:rsidR="005918C2" w:rsidRDefault="005918C2" w:rsidP="00102FEF">
      <w:pPr>
        <w:contextualSpacing w:val="0"/>
        <w:rPr>
          <w:rFonts w:eastAsia="Times New Roman" w:cs="Times New Roman"/>
          <w:szCs w:val="24"/>
        </w:rPr>
      </w:pPr>
      <w:r>
        <w:rPr>
          <w:rFonts w:eastAsia="Times New Roman" w:cs="Times New Roman"/>
          <w:szCs w:val="24"/>
        </w:rPr>
        <w:t>On January 18, 1973, Senator Magnuson, the Chairman of the Senate Committee of Commerce, introduced S 433, the Safe Drinking Water Act to the Senate on behalf of himself and 23 other Senators. In a brief speech, he advocated for its necessity for sanitary conditions and potable tap water for all people. He observed that:</w:t>
      </w:r>
    </w:p>
    <w:p w14:paraId="49D58192" w14:textId="77777777" w:rsidR="005918C2" w:rsidRDefault="005918C2" w:rsidP="00102FEF">
      <w:pPr>
        <w:contextualSpacing w:val="0"/>
        <w:rPr>
          <w:rFonts w:eastAsia="Times New Roman" w:cs="Times New Roman"/>
          <w:szCs w:val="24"/>
        </w:rPr>
      </w:pPr>
    </w:p>
    <w:p w14:paraId="1ED89F13" w14:textId="77777777" w:rsidR="005918C2" w:rsidRDefault="005918C2" w:rsidP="00102FEF">
      <w:pPr>
        <w:ind w:left="720" w:hanging="720"/>
        <w:contextualSpacing w:val="0"/>
        <w:rPr>
          <w:rFonts w:eastAsia="Times New Roman" w:cs="Times New Roman"/>
          <w:szCs w:val="24"/>
        </w:rPr>
      </w:pPr>
      <w:r>
        <w:rPr>
          <w:rFonts w:eastAsia="Times New Roman" w:cs="Times New Roman"/>
          <w:szCs w:val="24"/>
        </w:rPr>
        <w:tab/>
        <w:t>“The Environmental Protection Agency has estimated that the States should be spending approximately three times the money they now spend to do a proper job of administering state drinking water programs. And the outlook is not good. As new demands are being placed on State governments to devote resources to water pollution clean-up and other programs, there is increasing pressure to do so at the expense of drinking water programs. While water pollution cleanup is an obvious first order necessity, it is unfortunate that similar priorities have not been attached to State drinking water supply programs (</w:t>
      </w:r>
      <w:r>
        <w:rPr>
          <w:rFonts w:eastAsia="Times New Roman" w:cs="Times New Roman"/>
          <w:i/>
          <w:szCs w:val="24"/>
        </w:rPr>
        <w:t>Congressional Record</w:t>
      </w:r>
      <w:r>
        <w:rPr>
          <w:rFonts w:eastAsia="Times New Roman" w:cs="Times New Roman"/>
          <w:szCs w:val="24"/>
        </w:rPr>
        <w:t>, 93rd Congress, January 18, 1973, 1384).”</w:t>
      </w:r>
    </w:p>
    <w:p w14:paraId="775B57FE" w14:textId="77777777" w:rsidR="005918C2" w:rsidRDefault="005918C2" w:rsidP="00102FEF">
      <w:pPr>
        <w:contextualSpacing w:val="0"/>
        <w:rPr>
          <w:rFonts w:eastAsia="Times New Roman" w:cs="Times New Roman"/>
          <w:szCs w:val="24"/>
        </w:rPr>
      </w:pPr>
    </w:p>
    <w:p w14:paraId="064B9F0B" w14:textId="77777777" w:rsidR="005918C2" w:rsidRDefault="005918C2" w:rsidP="00102FEF">
      <w:pPr>
        <w:contextualSpacing w:val="0"/>
        <w:rPr>
          <w:rFonts w:eastAsia="Times New Roman" w:cs="Times New Roman"/>
          <w:szCs w:val="24"/>
        </w:rPr>
      </w:pPr>
      <w:r>
        <w:rPr>
          <w:rFonts w:eastAsia="Times New Roman" w:cs="Times New Roman"/>
          <w:szCs w:val="24"/>
        </w:rPr>
        <w:t>In addition, Sen. Magnuson emphasized the unhealthy state that public water systems nationwide were in before the bills introduction by providing shocking facts about water systems nationwide. For instance, Magnuson stated that “ninety percent [of the drinking water systems] failed to meet the biological surveillance criteria of the current drinking water standards for interstate carriers” (</w:t>
      </w:r>
      <w:r>
        <w:rPr>
          <w:rFonts w:eastAsia="Times New Roman" w:cs="Times New Roman"/>
          <w:i/>
          <w:szCs w:val="24"/>
        </w:rPr>
        <w:t>Congressional Record</w:t>
      </w:r>
      <w:r>
        <w:rPr>
          <w:rFonts w:eastAsia="Times New Roman" w:cs="Times New Roman"/>
          <w:szCs w:val="24"/>
        </w:rPr>
        <w:t>, 93rd Congress, January 18, 1973, 1384). The lack of a sufficient oversight to monitor these conditions and federal provisions to address the lack of funding led to Magnuson’s inclusion of the EPA as a regulatory agency and director of federal funds for failing water systems.</w:t>
      </w:r>
    </w:p>
    <w:p w14:paraId="1E210E8A" w14:textId="77777777" w:rsidR="005918C2" w:rsidRDefault="005918C2" w:rsidP="00102FEF">
      <w:pPr>
        <w:contextualSpacing w:val="0"/>
        <w:rPr>
          <w:rFonts w:eastAsia="Times New Roman" w:cs="Times New Roman"/>
          <w:szCs w:val="24"/>
        </w:rPr>
      </w:pPr>
    </w:p>
    <w:p w14:paraId="753777AE" w14:textId="77777777" w:rsidR="005918C2" w:rsidRDefault="005918C2" w:rsidP="00102FEF">
      <w:pPr>
        <w:contextualSpacing w:val="0"/>
        <w:rPr>
          <w:rFonts w:eastAsia="Times New Roman" w:cs="Times New Roman"/>
          <w:szCs w:val="24"/>
        </w:rPr>
      </w:pPr>
      <w:r>
        <w:rPr>
          <w:rFonts w:eastAsia="Times New Roman" w:cs="Times New Roman"/>
          <w:szCs w:val="24"/>
        </w:rPr>
        <w:t>The Senate then referred the bill onto the Senate Committee on Commerce without much contention.</w:t>
      </w:r>
    </w:p>
    <w:p w14:paraId="6BF74D36" w14:textId="77777777" w:rsidR="005918C2" w:rsidRDefault="005918C2" w:rsidP="00102FEF">
      <w:pPr>
        <w:contextualSpacing w:val="0"/>
        <w:rPr>
          <w:rFonts w:eastAsia="Times New Roman" w:cs="Times New Roman"/>
          <w:szCs w:val="24"/>
        </w:rPr>
      </w:pPr>
    </w:p>
    <w:p w14:paraId="095A0C54" w14:textId="77777777" w:rsidR="005918C2" w:rsidRDefault="005918C2" w:rsidP="00102FEF">
      <w:pPr>
        <w:ind w:left="-90"/>
        <w:contextualSpacing w:val="0"/>
        <w:rPr>
          <w:rFonts w:eastAsia="Times New Roman" w:cs="Times New Roman"/>
          <w:szCs w:val="24"/>
        </w:rPr>
      </w:pPr>
      <w:r>
        <w:rPr>
          <w:rFonts w:eastAsia="Times New Roman" w:cs="Times New Roman"/>
          <w:szCs w:val="24"/>
        </w:rPr>
        <w:t>While in the Senate Committee on Commerce, Chairman Magnuson facilitated a discussion between Mr. Henry Eschwege, Director of Resources and Economic Development Division of the General Accounting Office, Mr. Phillip Charam, Deputy Director of the Energy and Environmental Programs, and Mr. Edward Densmore, Assistant Director of the Accounting Office’s division for coordinating with the EPA. These individuals were summoned by Magnuson to explain their findings of an EPA study on the overall state of national public water systems to the Subcommittee on the Environment of the Committee on Commerce. This report detailed the poor state of water systems nationwide; thus, further exemplifying the necessity of this bill in providing substantially safe water for all residents of the United States (</w:t>
      </w:r>
      <w:r>
        <w:rPr>
          <w:rFonts w:eastAsia="Times New Roman" w:cs="Times New Roman"/>
          <w:i/>
          <w:szCs w:val="24"/>
        </w:rPr>
        <w:t>Congressional Record</w:t>
      </w:r>
      <w:r>
        <w:rPr>
          <w:rFonts w:eastAsia="Times New Roman" w:cs="Times New Roman"/>
          <w:szCs w:val="24"/>
        </w:rPr>
        <w:t xml:space="preserve">, 93rd Congress: Senate Committee on Commerce Report, July 10, 1973, 63). </w:t>
      </w:r>
    </w:p>
    <w:p w14:paraId="5E97A1CB" w14:textId="77777777" w:rsidR="005918C2" w:rsidRDefault="005918C2" w:rsidP="00102FEF">
      <w:pPr>
        <w:ind w:left="-90"/>
        <w:contextualSpacing w:val="0"/>
        <w:rPr>
          <w:rFonts w:eastAsia="Times New Roman" w:cs="Times New Roman"/>
          <w:szCs w:val="24"/>
        </w:rPr>
      </w:pPr>
    </w:p>
    <w:p w14:paraId="7A26DA2F" w14:textId="4AB0686B" w:rsidR="005918C2" w:rsidRDefault="005918C2" w:rsidP="00102FEF">
      <w:pPr>
        <w:ind w:left="-90"/>
        <w:contextualSpacing w:val="0"/>
        <w:rPr>
          <w:rFonts w:eastAsia="Times New Roman" w:cs="Times New Roman"/>
          <w:szCs w:val="24"/>
        </w:rPr>
      </w:pPr>
      <w:r>
        <w:rPr>
          <w:rFonts w:eastAsia="Times New Roman" w:cs="Times New Roman"/>
          <w:szCs w:val="24"/>
        </w:rPr>
        <w:t xml:space="preserve">After hearing these findings, the bill was reported to the general body of the Committee on Commerce for consideration and debate. The Committee on Commerce established two minor changes to Magnuson’s original S 433 which included the following two changes: a study on the </w:t>
      </w:r>
      <w:r>
        <w:rPr>
          <w:rFonts w:eastAsia="Times New Roman" w:cs="Times New Roman"/>
          <w:szCs w:val="24"/>
        </w:rPr>
        <w:lastRenderedPageBreak/>
        <w:t>contamination of groundwater and the establishment of a program allocating one percent of federal funds allotted for state water programs (</w:t>
      </w:r>
      <w:r>
        <w:rPr>
          <w:rFonts w:eastAsia="Times New Roman" w:cs="Times New Roman"/>
          <w:i/>
          <w:szCs w:val="24"/>
        </w:rPr>
        <w:t>CQ Almanac</w:t>
      </w:r>
      <w:r>
        <w:rPr>
          <w:rFonts w:eastAsia="Times New Roman" w:cs="Times New Roman"/>
          <w:szCs w:val="24"/>
        </w:rPr>
        <w:t>, 1973, 29th Edition). S 433 was reported by the Committee on Commerce on June 20, 1973.</w:t>
      </w:r>
    </w:p>
    <w:p w14:paraId="3F8D3D6D" w14:textId="1B59AC8D" w:rsidR="005918C2" w:rsidRDefault="005918C2" w:rsidP="00102FEF">
      <w:pPr>
        <w:ind w:left="-90"/>
        <w:contextualSpacing w:val="0"/>
        <w:rPr>
          <w:rFonts w:eastAsia="Times New Roman" w:cs="Times New Roman"/>
          <w:szCs w:val="24"/>
        </w:rPr>
      </w:pPr>
    </w:p>
    <w:p w14:paraId="60ADF690" w14:textId="631C1337" w:rsidR="00837A40" w:rsidRPr="00D02388" w:rsidRDefault="005918C2" w:rsidP="00D02388">
      <w:pPr>
        <w:ind w:left="-90"/>
        <w:contextualSpacing w:val="0"/>
        <w:rPr>
          <w:rFonts w:eastAsia="Times New Roman" w:cs="Times New Roman"/>
          <w:szCs w:val="24"/>
        </w:rPr>
      </w:pPr>
      <w:r>
        <w:rPr>
          <w:rFonts w:eastAsia="Times New Roman" w:cs="Times New Roman"/>
          <w:szCs w:val="24"/>
        </w:rPr>
        <w:t xml:space="preserve">On June 22, 1973, the Senate Majority Leader, Senator </w:t>
      </w:r>
      <w:hyperlink r:id="rId11" w:history="1">
        <w:r w:rsidRPr="00371810">
          <w:rPr>
            <w:rStyle w:val="Hyperlink"/>
            <w:rFonts w:eastAsia="Times New Roman" w:cs="Times New Roman"/>
            <w:szCs w:val="24"/>
          </w:rPr>
          <w:t>Mike Mansfield</w:t>
        </w:r>
      </w:hyperlink>
      <w:r>
        <w:rPr>
          <w:rFonts w:eastAsia="Times New Roman" w:cs="Times New Roman"/>
          <w:szCs w:val="24"/>
        </w:rPr>
        <w:t xml:space="preserve"> (D-MT) asked for, and received, unanimous consent that the Senate proceed to S 433. This motion was followed by two speeches in support of the bill by Magnuson and co-sponsor, Senator </w:t>
      </w:r>
      <w:hyperlink r:id="rId12" w:history="1">
        <w:r w:rsidRPr="001D05E7">
          <w:rPr>
            <w:rStyle w:val="Hyperlink"/>
            <w:rFonts w:eastAsia="Times New Roman" w:cs="Times New Roman"/>
            <w:szCs w:val="24"/>
          </w:rPr>
          <w:t>Phil Hart</w:t>
        </w:r>
      </w:hyperlink>
      <w:r>
        <w:rPr>
          <w:rFonts w:eastAsia="Times New Roman" w:cs="Times New Roman"/>
          <w:szCs w:val="24"/>
        </w:rPr>
        <w:t xml:space="preserve"> (D-MI). Magnuson argued “[i]</w:t>
      </w:r>
      <w:r w:rsidRPr="00632106">
        <w:rPr>
          <w:rFonts w:eastAsia="Times New Roman" w:cs="Times New Roman"/>
          <w:szCs w:val="24"/>
        </w:rPr>
        <w:t>t is seldom that a bill of this</w:t>
      </w:r>
      <w:r>
        <w:rPr>
          <w:rFonts w:eastAsia="Times New Roman" w:cs="Times New Roman"/>
          <w:szCs w:val="24"/>
        </w:rPr>
        <w:t xml:space="preserve"> </w:t>
      </w:r>
      <w:r w:rsidRPr="00632106">
        <w:rPr>
          <w:rFonts w:eastAsia="Times New Roman" w:cs="Times New Roman"/>
          <w:szCs w:val="24"/>
        </w:rPr>
        <w:t>import comes before the Senate.</w:t>
      </w:r>
      <w:r>
        <w:rPr>
          <w:rFonts w:eastAsia="Times New Roman" w:cs="Times New Roman"/>
          <w:szCs w:val="24"/>
        </w:rPr>
        <w:t>” Hart noted that studies on clean water have “</w:t>
      </w:r>
      <w:r w:rsidRPr="00632106">
        <w:rPr>
          <w:rFonts w:eastAsia="Times New Roman" w:cs="Times New Roman"/>
          <w:szCs w:val="24"/>
        </w:rPr>
        <w:t>jolt</w:t>
      </w:r>
      <w:r>
        <w:rPr>
          <w:rFonts w:eastAsia="Times New Roman" w:cs="Times New Roman"/>
          <w:szCs w:val="24"/>
        </w:rPr>
        <w:t>[ed]</w:t>
      </w:r>
      <w:r w:rsidRPr="00632106">
        <w:rPr>
          <w:rFonts w:eastAsia="Times New Roman" w:cs="Times New Roman"/>
          <w:szCs w:val="24"/>
        </w:rPr>
        <w:t xml:space="preserve"> </w:t>
      </w:r>
      <w:r>
        <w:rPr>
          <w:rFonts w:eastAsia="Times New Roman" w:cs="Times New Roman"/>
          <w:szCs w:val="24"/>
        </w:rPr>
        <w:t>us</w:t>
      </w:r>
      <w:r w:rsidRPr="00632106">
        <w:rPr>
          <w:rFonts w:eastAsia="Times New Roman" w:cs="Times New Roman"/>
          <w:szCs w:val="24"/>
        </w:rPr>
        <w:t xml:space="preserve"> all out</w:t>
      </w:r>
      <w:r>
        <w:rPr>
          <w:rFonts w:eastAsia="Times New Roman" w:cs="Times New Roman"/>
          <w:szCs w:val="24"/>
        </w:rPr>
        <w:t xml:space="preserve"> </w:t>
      </w:r>
      <w:r w:rsidRPr="00632106">
        <w:rPr>
          <w:rFonts w:eastAsia="Times New Roman" w:cs="Times New Roman"/>
          <w:szCs w:val="24"/>
        </w:rPr>
        <w:t>of a cert</w:t>
      </w:r>
      <w:r>
        <w:rPr>
          <w:rFonts w:eastAsia="Times New Roman" w:cs="Times New Roman"/>
          <w:szCs w:val="24"/>
        </w:rPr>
        <w:t>ain apathy that exists with re</w:t>
      </w:r>
      <w:r w:rsidRPr="00632106">
        <w:rPr>
          <w:rFonts w:eastAsia="Times New Roman" w:cs="Times New Roman"/>
          <w:szCs w:val="24"/>
        </w:rPr>
        <w:t>spect to drinking water.</w:t>
      </w:r>
      <w:r>
        <w:rPr>
          <w:rFonts w:eastAsia="Times New Roman" w:cs="Times New Roman"/>
          <w:szCs w:val="24"/>
        </w:rPr>
        <w:t>” He added that the bill “</w:t>
      </w:r>
      <w:r w:rsidRPr="00632106">
        <w:rPr>
          <w:rFonts w:eastAsia="Times New Roman" w:cs="Times New Roman"/>
          <w:szCs w:val="24"/>
        </w:rPr>
        <w:t>has near</w:t>
      </w:r>
      <w:r>
        <w:rPr>
          <w:rFonts w:eastAsia="Times New Roman" w:cs="Times New Roman"/>
          <w:szCs w:val="24"/>
        </w:rPr>
        <w:t xml:space="preserve"> universal support (</w:t>
      </w:r>
      <w:r>
        <w:rPr>
          <w:rFonts w:eastAsia="Times New Roman" w:cs="Times New Roman"/>
          <w:i/>
          <w:szCs w:val="24"/>
        </w:rPr>
        <w:t>Congressional Record</w:t>
      </w:r>
      <w:r>
        <w:rPr>
          <w:rFonts w:eastAsia="Times New Roman" w:cs="Times New Roman"/>
          <w:szCs w:val="24"/>
        </w:rPr>
        <w:t>, 93rd Congress, June 22, 1973, 20813.)” The bill then passed the Senate via voice vote.</w:t>
      </w:r>
      <w:r>
        <w:rPr>
          <w:rFonts w:eastAsia="Times New Roman" w:cs="Times New Roman"/>
          <w:szCs w:val="24"/>
          <w:vertAlign w:val="superscript"/>
        </w:rPr>
        <w:endnoteReference w:id="11"/>
      </w:r>
    </w:p>
    <w:p w14:paraId="3632F049" w14:textId="5ACCC3BB" w:rsidR="005918C2" w:rsidRDefault="005918C2" w:rsidP="00D02388">
      <w:pPr>
        <w:pStyle w:val="Heading1"/>
        <w:rPr>
          <w:rFonts w:eastAsia="Times New Roman"/>
        </w:rPr>
      </w:pPr>
      <w:bookmarkStart w:id="3" w:name="_Toc102660822"/>
      <w:r>
        <w:rPr>
          <w:rFonts w:eastAsia="Times New Roman"/>
        </w:rPr>
        <w:t xml:space="preserve">Initial House </w:t>
      </w:r>
      <w:r w:rsidRPr="00102FEF">
        <w:rPr>
          <w:rFonts w:eastAsia="Times New Roman"/>
        </w:rPr>
        <w:t>Consideration (</w:t>
      </w:r>
      <w:r w:rsidRPr="00102FEF">
        <w:rPr>
          <w:rFonts w:eastAsia="Times New Roman"/>
          <w:color w:val="333333"/>
        </w:rPr>
        <w:t>November 19, 1974)</w:t>
      </w:r>
      <w:bookmarkEnd w:id="3"/>
    </w:p>
    <w:p w14:paraId="5B38E5AD" w14:textId="25D3ABF3" w:rsidR="005918C2" w:rsidRDefault="005918C2" w:rsidP="00102FEF">
      <w:pPr>
        <w:contextualSpacing w:val="0"/>
        <w:rPr>
          <w:rFonts w:eastAsia="Times New Roman" w:cs="Times New Roman"/>
          <w:szCs w:val="24"/>
        </w:rPr>
      </w:pPr>
    </w:p>
    <w:p w14:paraId="30D010CA" w14:textId="384F97B6" w:rsidR="005918C2" w:rsidRDefault="00D02388" w:rsidP="00102FEF">
      <w:pPr>
        <w:contextualSpacing w:val="0"/>
        <w:rPr>
          <w:rFonts w:eastAsia="Times New Roman" w:cs="Times New Roman"/>
          <w:szCs w:val="24"/>
        </w:rPr>
      </w:pPr>
      <w:r>
        <w:rPr>
          <w:rFonts w:eastAsia="Times New Roman" w:cs="Times New Roman"/>
          <w:noProof/>
          <w:szCs w:val="24"/>
        </w:rPr>
        <w:drawing>
          <wp:anchor distT="0" distB="0" distL="114300" distR="114300" simplePos="0" relativeHeight="251664384" behindDoc="0" locked="0" layoutInCell="1" allowOverlap="1" wp14:anchorId="285EF10B" wp14:editId="29D5B08E">
            <wp:simplePos x="0" y="0"/>
            <wp:positionH relativeFrom="margin">
              <wp:posOffset>0</wp:posOffset>
            </wp:positionH>
            <wp:positionV relativeFrom="margin">
              <wp:posOffset>2488477</wp:posOffset>
            </wp:positionV>
            <wp:extent cx="1913255" cy="2372360"/>
            <wp:effectExtent l="0" t="0" r="4445" b="2540"/>
            <wp:wrapSquare wrapText="bothSides"/>
            <wp:docPr id="11" name="Picture 1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earing glasses and a sui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913255" cy="2372360"/>
                    </a:xfrm>
                    <a:prstGeom prst="rect">
                      <a:avLst/>
                    </a:prstGeom>
                  </pic:spPr>
                </pic:pic>
              </a:graphicData>
            </a:graphic>
          </wp:anchor>
        </w:drawing>
      </w:r>
      <w:r w:rsidR="00A85DC6">
        <w:rPr>
          <w:noProof/>
        </w:rPr>
        <mc:AlternateContent>
          <mc:Choice Requires="wps">
            <w:drawing>
              <wp:anchor distT="0" distB="0" distL="114300" distR="114300" simplePos="0" relativeHeight="251666432" behindDoc="0" locked="0" layoutInCell="1" allowOverlap="1" wp14:anchorId="2E99DF22" wp14:editId="3E81D13C">
                <wp:simplePos x="0" y="0"/>
                <wp:positionH relativeFrom="column">
                  <wp:posOffset>0</wp:posOffset>
                </wp:positionH>
                <wp:positionV relativeFrom="paragraph">
                  <wp:posOffset>2463800</wp:posOffset>
                </wp:positionV>
                <wp:extent cx="1913255" cy="1435100"/>
                <wp:effectExtent l="0" t="0" r="4445" b="0"/>
                <wp:wrapSquare wrapText="bothSides"/>
                <wp:docPr id="13" name="Text Box 13"/>
                <wp:cNvGraphicFramePr/>
                <a:graphic xmlns:a="http://schemas.openxmlformats.org/drawingml/2006/main">
                  <a:graphicData uri="http://schemas.microsoft.com/office/word/2010/wordprocessingShape">
                    <wps:wsp>
                      <wps:cNvSpPr txBox="1"/>
                      <wps:spPr>
                        <a:xfrm>
                          <a:off x="0" y="0"/>
                          <a:ext cx="1913255" cy="1435100"/>
                        </a:xfrm>
                        <a:prstGeom prst="rect">
                          <a:avLst/>
                        </a:prstGeom>
                        <a:solidFill>
                          <a:srgbClr val="DEECF8"/>
                        </a:solidFill>
                        <a:ln>
                          <a:noFill/>
                        </a:ln>
                      </wps:spPr>
                      <wps:txbx>
                        <w:txbxContent>
                          <w:p w14:paraId="7426869A" w14:textId="77777777" w:rsidR="00A85DC6" w:rsidRPr="00A85DC6" w:rsidRDefault="00A85DC6" w:rsidP="00A85DC6">
                            <w:pPr>
                              <w:contextualSpacing w:val="0"/>
                              <w:rPr>
                                <w:rFonts w:eastAsia="Times New Roman" w:cs="Times New Roman"/>
                                <w:color w:val="000000" w:themeColor="text1"/>
                                <w:sz w:val="22"/>
                              </w:rPr>
                            </w:pPr>
                            <w:r w:rsidRPr="00A85DC6">
                              <w:rPr>
                                <w:rFonts w:eastAsia="Times New Roman" w:cs="Times New Roman"/>
                                <w:i/>
                                <w:iCs/>
                                <w:color w:val="000000" w:themeColor="text1"/>
                                <w:sz w:val="22"/>
                              </w:rPr>
                              <w:t>Above:</w:t>
                            </w:r>
                            <w:r w:rsidRPr="00A85DC6">
                              <w:rPr>
                                <w:rFonts w:eastAsia="Times New Roman" w:cs="Times New Roman"/>
                                <w:color w:val="000000" w:themeColor="text1"/>
                                <w:sz w:val="22"/>
                              </w:rPr>
                              <w:t> The sponsor of the House companion bill, Rep. Paul Rogers (D-FL). Rogers earned the nickname "Mr. Health" because of his sponsorship and advocacy of bills like the National Cancer Act of 1971, the Health Maintenance Organization Act and the Clean Air Act.</w:t>
                            </w:r>
                          </w:p>
                          <w:p w14:paraId="1FAFB6F3" w14:textId="089ACAE5" w:rsidR="00A85DC6" w:rsidRPr="008E4CB7" w:rsidRDefault="00A85DC6" w:rsidP="00A85DC6">
                            <w:pPr>
                              <w:pStyle w:val="Caption"/>
                              <w:rPr>
                                <w:rFonts w:eastAsia="Times New Roman" w:cs="Times New Roman"/>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99DF22" id="Text Box 13" o:spid="_x0000_s1028" type="#_x0000_t202" style="position:absolute;margin-left:0;margin-top:194pt;width:150.65pt;height:1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" fillcolor="#deecf8" stroked="f">
                <v:textbox inset="0,0,0,0">
                  <w:txbxContent>
                    <w:p w14:paraId="7426869A" w14:textId="77777777" w:rsidR="00A85DC6" w:rsidRPr="00A85DC6" w:rsidRDefault="00A85DC6" w:rsidP="00A85DC6">
                      <w:pPr>
                        <w:contextualSpacing w:val="0"/>
                        <w:rPr>
                          <w:rFonts w:eastAsia="Times New Roman" w:cs="Times New Roman"/>
                          <w:color w:val="000000" w:themeColor="text1"/>
                          <w:sz w:val="22"/>
                        </w:rPr>
                      </w:pPr>
                      <w:r w:rsidRPr="00A85DC6">
                        <w:rPr>
                          <w:rFonts w:eastAsia="Times New Roman" w:cs="Times New Roman"/>
                          <w:i/>
                          <w:iCs/>
                          <w:color w:val="000000" w:themeColor="text1"/>
                          <w:sz w:val="22"/>
                        </w:rPr>
                        <w:t>Above:</w:t>
                      </w:r>
                      <w:r w:rsidRPr="00A85DC6">
                        <w:rPr>
                          <w:rFonts w:eastAsia="Times New Roman" w:cs="Times New Roman"/>
                          <w:color w:val="000000" w:themeColor="text1"/>
                          <w:sz w:val="22"/>
                        </w:rPr>
                        <w:t> The sponsor of the House companion bill, Rep. Paul Rogers (D-FL). Rogers earned the nickname "Mr. Health" because of his sponsorship and advocacy of bills like the National Cancer Act of 1971, the Health Maintenance Organization Act and the Clean Air Act.</w:t>
                      </w:r>
                    </w:p>
                    <w:p w14:paraId="1FAFB6F3" w14:textId="089ACAE5" w:rsidR="00A85DC6" w:rsidRPr="008E4CB7" w:rsidRDefault="00A85DC6" w:rsidP="00A85DC6">
                      <w:pPr>
                        <w:pStyle w:val="Caption"/>
                        <w:rPr>
                          <w:rFonts w:eastAsia="Times New Roman" w:cs="Times New Roman"/>
                          <w:noProof/>
                        </w:rPr>
                      </w:pPr>
                    </w:p>
                  </w:txbxContent>
                </v:textbox>
                <w10:wrap type="square"/>
              </v:shape>
            </w:pict>
          </mc:Fallback>
        </mc:AlternateContent>
      </w:r>
      <w:r w:rsidR="005918C2">
        <w:rPr>
          <w:rFonts w:eastAsia="Times New Roman" w:cs="Times New Roman"/>
          <w:szCs w:val="24"/>
        </w:rPr>
        <w:t xml:space="preserve">Rep. </w:t>
      </w:r>
      <w:hyperlink r:id="rId14" w:history="1">
        <w:r w:rsidR="005918C2" w:rsidRPr="00A571F0">
          <w:rPr>
            <w:rStyle w:val="Hyperlink"/>
            <w:rFonts w:eastAsia="Times New Roman" w:cs="Times New Roman"/>
            <w:szCs w:val="24"/>
          </w:rPr>
          <w:t>Paul Rogers</w:t>
        </w:r>
      </w:hyperlink>
      <w:r w:rsidR="005918C2">
        <w:rPr>
          <w:rFonts w:eastAsia="Times New Roman" w:cs="Times New Roman"/>
          <w:szCs w:val="24"/>
        </w:rPr>
        <w:t xml:space="preserve"> (D-FL) introduced a companion bill (HR 13002) entitled the National Water Hygiene Act, on February 21, 1974.</w:t>
      </w:r>
      <w:r w:rsidR="005918C2">
        <w:rPr>
          <w:rStyle w:val="EndnoteReference"/>
          <w:rFonts w:eastAsia="Times New Roman" w:cs="Times New Roman"/>
          <w:szCs w:val="24"/>
        </w:rPr>
        <w:endnoteReference w:id="12"/>
      </w:r>
      <w:r w:rsidR="005918C2">
        <w:rPr>
          <w:rFonts w:eastAsia="Times New Roman" w:cs="Times New Roman"/>
          <w:szCs w:val="24"/>
        </w:rPr>
        <w:t xml:space="preserve"> The bill was referred to the Committee on </w:t>
      </w:r>
      <w:r w:rsidR="005918C2" w:rsidRPr="009B5685">
        <w:rPr>
          <w:rFonts w:eastAsia="Times New Roman" w:cs="Times New Roman"/>
          <w:szCs w:val="24"/>
        </w:rPr>
        <w:t>Interstate and Foreign Commerce</w:t>
      </w:r>
      <w:r w:rsidR="005918C2">
        <w:rPr>
          <w:rFonts w:eastAsia="Times New Roman" w:cs="Times New Roman"/>
          <w:szCs w:val="24"/>
        </w:rPr>
        <w:t>.</w:t>
      </w:r>
      <w:r w:rsidR="005918C2" w:rsidRPr="009B5685">
        <w:rPr>
          <w:rFonts w:eastAsia="Times New Roman" w:cs="Times New Roman"/>
          <w:szCs w:val="24"/>
        </w:rPr>
        <w:t xml:space="preserve"> </w:t>
      </w:r>
      <w:r w:rsidR="005918C2">
        <w:rPr>
          <w:rFonts w:eastAsia="Times New Roman" w:cs="Times New Roman"/>
          <w:szCs w:val="24"/>
        </w:rPr>
        <w:t>Nonetheless, this bill faced substantial opposition in the House. Rogers’ bill sought to address the issue of federal standards for public water sources by recognizing the Public Health Service Act which protected the public from any “public health concerns”</w:t>
      </w:r>
      <w:r w:rsidR="005918C2">
        <w:rPr>
          <w:rFonts w:eastAsia="Times New Roman" w:cs="Times New Roman"/>
          <w:szCs w:val="24"/>
          <w:vertAlign w:val="superscript"/>
        </w:rPr>
        <w:endnoteReference w:id="13"/>
      </w:r>
      <w:r w:rsidR="005918C2">
        <w:rPr>
          <w:rFonts w:eastAsia="Times New Roman" w:cs="Times New Roman"/>
          <w:szCs w:val="24"/>
        </w:rPr>
        <w:t xml:space="preserve"> such as the spreading of diseases via archaic public water standards. For instance, many oil executives lobbied heavily against the HR 13002 due to the waste injection contingency of this bill.</w:t>
      </w:r>
      <w:r w:rsidR="005918C2">
        <w:rPr>
          <w:rFonts w:eastAsia="Times New Roman" w:cs="Times New Roman"/>
          <w:b/>
          <w:szCs w:val="24"/>
          <w:vertAlign w:val="superscript"/>
        </w:rPr>
        <w:endnoteReference w:id="14"/>
      </w:r>
      <w:r w:rsidR="005918C2">
        <w:rPr>
          <w:rFonts w:eastAsia="Times New Roman" w:cs="Times New Roman"/>
          <w:b/>
          <w:szCs w:val="24"/>
        </w:rPr>
        <w:t xml:space="preserve"> </w:t>
      </w:r>
      <w:r w:rsidR="005918C2">
        <w:rPr>
          <w:rFonts w:eastAsia="Times New Roman" w:cs="Times New Roman"/>
          <w:szCs w:val="24"/>
        </w:rPr>
        <w:t>For instance, this opposition to Roger’s National Water Hygiene Act was further displayed in a letter by Roy Ash, the previous Office of Management and Budget Director, to House leaders stating the following:</w:t>
      </w:r>
    </w:p>
    <w:p w14:paraId="3920E149" w14:textId="77777777" w:rsidR="005918C2" w:rsidRDefault="005918C2" w:rsidP="00102FEF">
      <w:pPr>
        <w:contextualSpacing w:val="0"/>
        <w:rPr>
          <w:rFonts w:eastAsia="Times New Roman" w:cs="Times New Roman"/>
          <w:szCs w:val="24"/>
        </w:rPr>
      </w:pPr>
    </w:p>
    <w:p w14:paraId="3D6F876F" w14:textId="77777777" w:rsidR="005918C2" w:rsidRDefault="005918C2" w:rsidP="00102FEF">
      <w:pPr>
        <w:ind w:left="720"/>
        <w:contextualSpacing w:val="0"/>
        <w:rPr>
          <w:rFonts w:eastAsia="Times New Roman" w:cs="Times New Roman"/>
          <w:szCs w:val="24"/>
        </w:rPr>
      </w:pPr>
      <w:r>
        <w:rPr>
          <w:rFonts w:eastAsia="Times New Roman" w:cs="Times New Roman"/>
          <w:szCs w:val="24"/>
        </w:rPr>
        <w:t>“The current bill will result in federal regulation of every aspect of over 400,000 local water treatment plants and is another step in reducing state and local governments to be near caretakers of the Washington bureaucracy (Hoyt 1974).”</w:t>
      </w:r>
    </w:p>
    <w:p w14:paraId="7AAB85F6" w14:textId="77777777" w:rsidR="005918C2" w:rsidRDefault="005918C2" w:rsidP="00102FEF">
      <w:pPr>
        <w:ind w:left="720"/>
        <w:contextualSpacing w:val="0"/>
        <w:rPr>
          <w:rFonts w:eastAsia="Times New Roman" w:cs="Times New Roman"/>
          <w:szCs w:val="24"/>
        </w:rPr>
      </w:pPr>
    </w:p>
    <w:p w14:paraId="213F2A00" w14:textId="63A5F943" w:rsidR="005918C2" w:rsidRDefault="005918C2" w:rsidP="00102FEF">
      <w:pPr>
        <w:contextualSpacing w:val="0"/>
        <w:rPr>
          <w:rFonts w:eastAsia="Times New Roman" w:cs="Times New Roman"/>
          <w:szCs w:val="24"/>
        </w:rPr>
      </w:pPr>
      <w:r>
        <w:rPr>
          <w:rFonts w:eastAsia="Times New Roman" w:cs="Times New Roman"/>
          <w:szCs w:val="24"/>
        </w:rPr>
        <w:t>The bill was met with additional hostility in committee for its alleged infringement of states’ rights by enabling the EPA to have oversight of large-scale public water systems.</w:t>
      </w:r>
      <w:r>
        <w:rPr>
          <w:rFonts w:eastAsia="Times New Roman" w:cs="Times New Roman"/>
          <w:szCs w:val="24"/>
          <w:vertAlign w:val="superscript"/>
        </w:rPr>
        <w:endnoteReference w:id="15"/>
      </w:r>
      <w:r>
        <w:rPr>
          <w:rFonts w:eastAsia="Times New Roman" w:cs="Times New Roman"/>
          <w:szCs w:val="24"/>
        </w:rPr>
        <w:t xml:space="preserve"> For example,  Rep. </w:t>
      </w:r>
      <w:hyperlink r:id="rId15" w:history="1">
        <w:r w:rsidRPr="00CE5EC3">
          <w:rPr>
            <w:rStyle w:val="Hyperlink"/>
            <w:rFonts w:eastAsia="Times New Roman" w:cs="Times New Roman"/>
            <w:szCs w:val="24"/>
          </w:rPr>
          <w:t>James Hastings</w:t>
        </w:r>
      </w:hyperlink>
      <w:r>
        <w:rPr>
          <w:rFonts w:eastAsia="Times New Roman" w:cs="Times New Roman"/>
          <w:szCs w:val="24"/>
        </w:rPr>
        <w:t xml:space="preserve"> (R-NY), asserted that under the current bill provisions “every time we open up a water tap in every house in the United States of America, we will find an EPA inspector coming out of that water tap” (</w:t>
      </w:r>
      <w:r>
        <w:rPr>
          <w:rFonts w:eastAsia="Times New Roman" w:cs="Times New Roman"/>
          <w:i/>
          <w:szCs w:val="24"/>
        </w:rPr>
        <w:t>CQ Almanac</w:t>
      </w:r>
      <w:r>
        <w:rPr>
          <w:rFonts w:eastAsia="Times New Roman" w:cs="Times New Roman"/>
          <w:szCs w:val="24"/>
        </w:rPr>
        <w:t xml:space="preserve">, 1974, 30th Edition). </w:t>
      </w:r>
      <w:r w:rsidRPr="009B5685">
        <w:rPr>
          <w:rFonts w:eastAsia="Times New Roman" w:cs="Times New Roman"/>
          <w:szCs w:val="24"/>
        </w:rPr>
        <w:t>Other concerns included claims of seemingly unwarranted governmental intervention in state-related matters, such as providing adequate potable tap water without casting the undue monetary burden of the EPA’s demands. After much debate, the Committee agreed to “give the EPA the back-up authority of a state abuses its discretion in carrying out its primary responsibility” when enforcing the established standards; nevertheless, the committee organized “strict requirements for use of the federal enforcement power” to address the Committee’s concerns of infringing on a states’ reserved powers (</w:t>
      </w:r>
      <w:r w:rsidRPr="009B5685">
        <w:rPr>
          <w:rFonts w:eastAsia="Times New Roman" w:cs="Times New Roman"/>
          <w:i/>
          <w:szCs w:val="24"/>
        </w:rPr>
        <w:t xml:space="preserve">CQ </w:t>
      </w:r>
      <w:r w:rsidRPr="009B5685">
        <w:rPr>
          <w:rFonts w:eastAsia="Times New Roman" w:cs="Times New Roman"/>
          <w:i/>
          <w:szCs w:val="24"/>
        </w:rPr>
        <w:lastRenderedPageBreak/>
        <w:t>Almanac</w:t>
      </w:r>
      <w:r w:rsidRPr="009B5685">
        <w:rPr>
          <w:rFonts w:eastAsia="Times New Roman" w:cs="Times New Roman"/>
          <w:szCs w:val="24"/>
        </w:rPr>
        <w:t xml:space="preserve">, 1974, 30th Edition). </w:t>
      </w:r>
      <w:r>
        <w:rPr>
          <w:rFonts w:eastAsia="Times New Roman" w:cs="Times New Roman"/>
          <w:szCs w:val="24"/>
        </w:rPr>
        <w:t xml:space="preserve">The bill was then voted out of committee on August 15, </w:t>
      </w:r>
      <w:r w:rsidR="00510FB3">
        <w:rPr>
          <w:rFonts w:eastAsia="Times New Roman" w:cs="Times New Roman"/>
          <w:szCs w:val="24"/>
        </w:rPr>
        <w:t>1974,</w:t>
      </w:r>
      <w:r>
        <w:rPr>
          <w:rFonts w:eastAsia="Times New Roman" w:cs="Times New Roman"/>
          <w:szCs w:val="24"/>
        </w:rPr>
        <w:t xml:space="preserve"> via voice vote.</w:t>
      </w:r>
      <w:r>
        <w:rPr>
          <w:rFonts w:eastAsia="Times New Roman" w:cs="Times New Roman"/>
          <w:szCs w:val="24"/>
          <w:vertAlign w:val="superscript"/>
        </w:rPr>
        <w:endnoteReference w:id="16"/>
      </w:r>
    </w:p>
    <w:p w14:paraId="0F3B10C1" w14:textId="157C1CE2" w:rsidR="005918C2" w:rsidRDefault="005918C2" w:rsidP="00102FEF">
      <w:pPr>
        <w:contextualSpacing w:val="0"/>
        <w:rPr>
          <w:rFonts w:eastAsia="Times New Roman" w:cs="Times New Roman"/>
          <w:szCs w:val="24"/>
        </w:rPr>
      </w:pPr>
    </w:p>
    <w:p w14:paraId="67FE6BEA" w14:textId="0C315DBD" w:rsidR="005918C2" w:rsidRDefault="005918C2" w:rsidP="00102FEF">
      <w:pPr>
        <w:contextualSpacing w:val="0"/>
        <w:rPr>
          <w:rFonts w:eastAsia="Times New Roman" w:cs="Times New Roman"/>
          <w:szCs w:val="24"/>
        </w:rPr>
      </w:pPr>
      <w:r>
        <w:rPr>
          <w:rFonts w:eastAsia="Times New Roman" w:cs="Times New Roman"/>
          <w:szCs w:val="24"/>
        </w:rPr>
        <w:t>One of the major differences between Rogers’ National Water Hygiene Act and Magnuson’s Safe Drinking Water Act differed in their approach to the requisites for EPA intervention and the primary standards to be established for intervention. For instance, HR 13002 required any EPA intervention to be based upon a contamination of a water system alone and the enforcement of these newly established standards be after a period of “180 days of [the bill’s] enactment...and a report on national standards prepared by the National Science Academy, due within two years of enactment” (</w:t>
      </w:r>
      <w:r>
        <w:rPr>
          <w:rFonts w:eastAsia="Times New Roman" w:cs="Times New Roman"/>
          <w:i/>
          <w:szCs w:val="24"/>
        </w:rPr>
        <w:t>CQ Almanac,</w:t>
      </w:r>
      <w:r>
        <w:rPr>
          <w:rFonts w:eastAsia="Times New Roman" w:cs="Times New Roman"/>
          <w:szCs w:val="24"/>
        </w:rPr>
        <w:t xml:space="preserve"> 1974, 30th Edition). This three-year time frame differed from Magnuson’s bill which provided for a speedier implementation of these standards. </w:t>
      </w:r>
    </w:p>
    <w:p w14:paraId="267EEBDE" w14:textId="55A2E050" w:rsidR="005918C2" w:rsidRDefault="005918C2" w:rsidP="00102FEF">
      <w:pPr>
        <w:contextualSpacing w:val="0"/>
        <w:rPr>
          <w:rFonts w:eastAsia="Times New Roman" w:cs="Times New Roman"/>
          <w:szCs w:val="24"/>
        </w:rPr>
      </w:pPr>
    </w:p>
    <w:p w14:paraId="6E2B60CA" w14:textId="21C8DF92" w:rsidR="005918C2" w:rsidRDefault="008536E7" w:rsidP="00102FEF">
      <w:pPr>
        <w:contextualSpacing w:val="0"/>
        <w:rPr>
          <w:rFonts w:eastAsia="Times New Roman" w:cs="Times New Roman"/>
          <w:szCs w:val="24"/>
        </w:rPr>
      </w:pPr>
      <w:r>
        <w:rPr>
          <w:rFonts w:eastAsia="Times New Roman" w:cs="Times New Roman"/>
          <w:noProof/>
          <w:szCs w:val="24"/>
        </w:rPr>
        <w:drawing>
          <wp:anchor distT="0" distB="0" distL="114300" distR="114300" simplePos="0" relativeHeight="251667456" behindDoc="0" locked="0" layoutInCell="1" allowOverlap="1" wp14:anchorId="0684E74D" wp14:editId="350A52CA">
            <wp:simplePos x="0" y="0"/>
            <wp:positionH relativeFrom="margin">
              <wp:posOffset>3995420</wp:posOffset>
            </wp:positionH>
            <wp:positionV relativeFrom="margin">
              <wp:posOffset>2140344</wp:posOffset>
            </wp:positionV>
            <wp:extent cx="1831975" cy="2522855"/>
            <wp:effectExtent l="0" t="0" r="0" b="4445"/>
            <wp:wrapSquare wrapText="bothSides"/>
            <wp:docPr id="14" name="Picture 14"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earing glasses and a suit&#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1831975" cy="2522855"/>
                    </a:xfrm>
                    <a:prstGeom prst="rect">
                      <a:avLst/>
                    </a:prstGeom>
                  </pic:spPr>
                </pic:pic>
              </a:graphicData>
            </a:graphic>
          </wp:anchor>
        </w:drawing>
      </w:r>
      <w:r w:rsidR="005918C2">
        <w:rPr>
          <w:rFonts w:eastAsia="Times New Roman" w:cs="Times New Roman"/>
          <w:szCs w:val="24"/>
        </w:rPr>
        <w:t xml:space="preserve">HR 13002 was met with additional resistance in the House Rules Committee, which was chaired by Rep. </w:t>
      </w:r>
      <w:hyperlink r:id="rId17" w:history="1">
        <w:r w:rsidR="005918C2" w:rsidRPr="004B2FE2">
          <w:rPr>
            <w:rStyle w:val="Hyperlink"/>
            <w:rFonts w:eastAsia="Times New Roman" w:cs="Times New Roman"/>
            <w:szCs w:val="24"/>
          </w:rPr>
          <w:t>Ray Madden</w:t>
        </w:r>
      </w:hyperlink>
      <w:r w:rsidR="005918C2">
        <w:rPr>
          <w:rFonts w:eastAsia="Times New Roman" w:cs="Times New Roman"/>
          <w:szCs w:val="24"/>
        </w:rPr>
        <w:t xml:space="preserve"> (D-IN). Some on the committee sought to delay the bill once again until possibly the next session.</w:t>
      </w:r>
      <w:r w:rsidR="005918C2">
        <w:rPr>
          <w:rFonts w:eastAsia="Times New Roman" w:cs="Times New Roman"/>
          <w:szCs w:val="24"/>
          <w:vertAlign w:val="superscript"/>
        </w:rPr>
        <w:endnoteReference w:id="17"/>
      </w:r>
      <w:r w:rsidR="005918C2">
        <w:rPr>
          <w:rFonts w:eastAsia="Times New Roman" w:cs="Times New Roman"/>
          <w:szCs w:val="24"/>
        </w:rPr>
        <w:t xml:space="preserve"> This was met with derision by several newspaper outlets. For example, the Washington Post who claimed that if the Rules Committee does not rethink its decision, “it [would be] hard to imagine that anyone in Congress will want to face voters in November and report that he didn’t do anything about getting clean tap water for its citizens.”</w:t>
      </w:r>
      <w:r w:rsidR="005918C2">
        <w:rPr>
          <w:rFonts w:eastAsia="Times New Roman" w:cs="Times New Roman"/>
          <w:szCs w:val="24"/>
          <w:vertAlign w:val="superscript"/>
        </w:rPr>
        <w:endnoteReference w:id="18"/>
      </w:r>
      <w:r w:rsidR="005918C2">
        <w:rPr>
          <w:rFonts w:eastAsia="Times New Roman" w:cs="Times New Roman"/>
          <w:szCs w:val="24"/>
        </w:rPr>
        <w:t xml:space="preserve"> Eventually, a rule (Hres 1423) for HR 13002 was granted and reported out by the Rules Committee.</w:t>
      </w:r>
    </w:p>
    <w:p w14:paraId="112D079E" w14:textId="77777777" w:rsidR="005918C2" w:rsidRDefault="005918C2" w:rsidP="00102FEF">
      <w:pPr>
        <w:contextualSpacing w:val="0"/>
        <w:rPr>
          <w:rFonts w:eastAsia="Times New Roman" w:cs="Times New Roman"/>
          <w:szCs w:val="24"/>
        </w:rPr>
      </w:pPr>
    </w:p>
    <w:p w14:paraId="0789F0F9" w14:textId="39548CDE" w:rsidR="005918C2" w:rsidRDefault="008536E7" w:rsidP="00102FEF">
      <w:pPr>
        <w:contextualSpacing w:val="0"/>
        <w:rPr>
          <w:rFonts w:eastAsia="Times New Roman" w:cs="Times New Roman"/>
          <w:szCs w:val="24"/>
        </w:rPr>
      </w:pPr>
      <w:r>
        <w:rPr>
          <w:noProof/>
        </w:rPr>
        <mc:AlternateContent>
          <mc:Choice Requires="wps">
            <w:drawing>
              <wp:anchor distT="0" distB="0" distL="114300" distR="114300" simplePos="0" relativeHeight="251669504" behindDoc="0" locked="0" layoutInCell="1" allowOverlap="1" wp14:anchorId="3F810325" wp14:editId="121D21F2">
                <wp:simplePos x="0" y="0"/>
                <wp:positionH relativeFrom="column">
                  <wp:posOffset>3992880</wp:posOffset>
                </wp:positionH>
                <wp:positionV relativeFrom="paragraph">
                  <wp:posOffset>490220</wp:posOffset>
                </wp:positionV>
                <wp:extent cx="1831975" cy="844550"/>
                <wp:effectExtent l="0" t="0" r="0" b="6350"/>
                <wp:wrapSquare wrapText="bothSides"/>
                <wp:docPr id="15" name="Text Box 15"/>
                <wp:cNvGraphicFramePr/>
                <a:graphic xmlns:a="http://schemas.openxmlformats.org/drawingml/2006/main">
                  <a:graphicData uri="http://schemas.microsoft.com/office/word/2010/wordprocessingShape">
                    <wps:wsp>
                      <wps:cNvSpPr txBox="1"/>
                      <wps:spPr>
                        <a:xfrm>
                          <a:off x="0" y="0"/>
                          <a:ext cx="1831975" cy="844550"/>
                        </a:xfrm>
                        <a:prstGeom prst="rect">
                          <a:avLst/>
                        </a:prstGeom>
                        <a:solidFill>
                          <a:srgbClr val="DEECF8"/>
                        </a:solidFill>
                        <a:ln>
                          <a:noFill/>
                        </a:ln>
                      </wps:spPr>
                      <wps:txbx>
                        <w:txbxContent>
                          <w:p w14:paraId="5C3E1BE2" w14:textId="4AA27306" w:rsidR="008536E7" w:rsidRPr="008536E7" w:rsidRDefault="008536E7" w:rsidP="008536E7">
                            <w:pPr>
                              <w:contextualSpacing w:val="0"/>
                              <w:rPr>
                                <w:rFonts w:eastAsia="Times New Roman" w:cs="Times New Roman"/>
                                <w:color w:val="000000" w:themeColor="text1"/>
                                <w:sz w:val="22"/>
                              </w:rPr>
                            </w:pPr>
                            <w:r w:rsidRPr="008536E7">
                              <w:rPr>
                                <w:rFonts w:eastAsia="Times New Roman" w:cs="Times New Roman"/>
                                <w:i/>
                                <w:iCs/>
                                <w:color w:val="000000" w:themeColor="text1"/>
                                <w:sz w:val="22"/>
                              </w:rPr>
                              <w:t>Above:</w:t>
                            </w:r>
                            <w:r w:rsidRPr="008536E7">
                              <w:rPr>
                                <w:rFonts w:eastAsia="Times New Roman" w:cs="Times New Roman"/>
                                <w:color w:val="000000" w:themeColor="text1"/>
                                <w:sz w:val="22"/>
                              </w:rPr>
                              <w:t xml:space="preserve"> To protect states</w:t>
                            </w:r>
                            <w:r w:rsidRPr="008536E7">
                              <w:rPr>
                                <w:rFonts w:eastAsia="Times New Roman" w:cs="Times New Roman"/>
                                <w:color w:val="000000" w:themeColor="text1"/>
                                <w:sz w:val="22"/>
                              </w:rPr>
                              <w:t xml:space="preserve">’ </w:t>
                            </w:r>
                            <w:r w:rsidRPr="008536E7">
                              <w:rPr>
                                <w:rFonts w:eastAsia="Times New Roman" w:cs="Times New Roman"/>
                                <w:color w:val="000000" w:themeColor="text1"/>
                                <w:sz w:val="22"/>
                              </w:rPr>
                              <w:t>rights, Rep. Phil Crane (R-IL) argued</w:t>
                            </w:r>
                            <w:r w:rsidRPr="008536E7">
                              <w:rPr>
                                <w:rFonts w:eastAsia="Times New Roman" w:cs="Times New Roman"/>
                                <w:color w:val="000000" w:themeColor="text1"/>
                                <w:sz w:val="22"/>
                              </w:rPr>
                              <w:t>,</w:t>
                            </w:r>
                            <w:r w:rsidRPr="008536E7">
                              <w:rPr>
                                <w:rFonts w:eastAsia="Times New Roman" w:cs="Times New Roman"/>
                                <w:color w:val="000000" w:themeColor="text1"/>
                                <w:sz w:val="22"/>
                              </w:rPr>
                              <w:t xml:space="preserve"> "[there] are those of us who at time</w:t>
                            </w:r>
                            <w:r w:rsidRPr="008536E7">
                              <w:rPr>
                                <w:rFonts w:eastAsia="Times New Roman" w:cs="Times New Roman"/>
                                <w:color w:val="000000" w:themeColor="text1"/>
                                <w:sz w:val="22"/>
                              </w:rPr>
                              <w:t>s</w:t>
                            </w:r>
                            <w:r w:rsidRPr="008536E7">
                              <w:rPr>
                                <w:rFonts w:eastAsia="Times New Roman" w:cs="Times New Roman"/>
                                <w:color w:val="000000" w:themeColor="text1"/>
                                <w:sz w:val="22"/>
                              </w:rPr>
                              <w:t xml:space="preserve"> must vote against God, motherhood and apple pie."</w:t>
                            </w:r>
                          </w:p>
                          <w:p w14:paraId="02C5178C" w14:textId="18AEB9CC" w:rsidR="008536E7" w:rsidRPr="0033000C" w:rsidRDefault="008536E7" w:rsidP="008536E7">
                            <w:pPr>
                              <w:pStyle w:val="Caption"/>
                              <w:rPr>
                                <w:rFonts w:eastAsia="Times New Roman" w:cs="Times New Roman"/>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10325" id="Text Box 15" o:spid="_x0000_s1029" type="#_x0000_t202" style="position:absolute;margin-left:314.4pt;margin-top:38.6pt;width:144.25pt;height:6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" fillcolor="#deecf8" stroked="f">
                <v:textbox inset="0,0,0,0">
                  <w:txbxContent>
                    <w:p w14:paraId="5C3E1BE2" w14:textId="4AA27306" w:rsidR="008536E7" w:rsidRPr="008536E7" w:rsidRDefault="008536E7" w:rsidP="008536E7">
                      <w:pPr>
                        <w:contextualSpacing w:val="0"/>
                        <w:rPr>
                          <w:rFonts w:eastAsia="Times New Roman" w:cs="Times New Roman"/>
                          <w:color w:val="000000" w:themeColor="text1"/>
                          <w:sz w:val="22"/>
                        </w:rPr>
                      </w:pPr>
                      <w:r w:rsidRPr="008536E7">
                        <w:rPr>
                          <w:rFonts w:eastAsia="Times New Roman" w:cs="Times New Roman"/>
                          <w:i/>
                          <w:iCs/>
                          <w:color w:val="000000" w:themeColor="text1"/>
                          <w:sz w:val="22"/>
                        </w:rPr>
                        <w:t>Above:</w:t>
                      </w:r>
                      <w:r w:rsidRPr="008536E7">
                        <w:rPr>
                          <w:rFonts w:eastAsia="Times New Roman" w:cs="Times New Roman"/>
                          <w:color w:val="000000" w:themeColor="text1"/>
                          <w:sz w:val="22"/>
                        </w:rPr>
                        <w:t xml:space="preserve"> To protect states</w:t>
                      </w:r>
                      <w:r w:rsidRPr="008536E7">
                        <w:rPr>
                          <w:rFonts w:eastAsia="Times New Roman" w:cs="Times New Roman"/>
                          <w:color w:val="000000" w:themeColor="text1"/>
                          <w:sz w:val="22"/>
                        </w:rPr>
                        <w:t xml:space="preserve">’ </w:t>
                      </w:r>
                      <w:r w:rsidRPr="008536E7">
                        <w:rPr>
                          <w:rFonts w:eastAsia="Times New Roman" w:cs="Times New Roman"/>
                          <w:color w:val="000000" w:themeColor="text1"/>
                          <w:sz w:val="22"/>
                        </w:rPr>
                        <w:t>rights, Rep. Phil Crane (R-IL) argued</w:t>
                      </w:r>
                      <w:r w:rsidRPr="008536E7">
                        <w:rPr>
                          <w:rFonts w:eastAsia="Times New Roman" w:cs="Times New Roman"/>
                          <w:color w:val="000000" w:themeColor="text1"/>
                          <w:sz w:val="22"/>
                        </w:rPr>
                        <w:t>,</w:t>
                      </w:r>
                      <w:r w:rsidRPr="008536E7">
                        <w:rPr>
                          <w:rFonts w:eastAsia="Times New Roman" w:cs="Times New Roman"/>
                          <w:color w:val="000000" w:themeColor="text1"/>
                          <w:sz w:val="22"/>
                        </w:rPr>
                        <w:t xml:space="preserve"> "[there] are those of us who at time</w:t>
                      </w:r>
                      <w:r w:rsidRPr="008536E7">
                        <w:rPr>
                          <w:rFonts w:eastAsia="Times New Roman" w:cs="Times New Roman"/>
                          <w:color w:val="000000" w:themeColor="text1"/>
                          <w:sz w:val="22"/>
                        </w:rPr>
                        <w:t>s</w:t>
                      </w:r>
                      <w:r w:rsidRPr="008536E7">
                        <w:rPr>
                          <w:rFonts w:eastAsia="Times New Roman" w:cs="Times New Roman"/>
                          <w:color w:val="000000" w:themeColor="text1"/>
                          <w:sz w:val="22"/>
                        </w:rPr>
                        <w:t xml:space="preserve"> must vote against God, motherhood and apple pie."</w:t>
                      </w:r>
                    </w:p>
                    <w:p w14:paraId="02C5178C" w14:textId="18AEB9CC" w:rsidR="008536E7" w:rsidRPr="0033000C" w:rsidRDefault="008536E7" w:rsidP="008536E7">
                      <w:pPr>
                        <w:pStyle w:val="Caption"/>
                        <w:rPr>
                          <w:rFonts w:eastAsia="Times New Roman" w:cs="Times New Roman"/>
                          <w:noProof/>
                        </w:rPr>
                      </w:pPr>
                    </w:p>
                  </w:txbxContent>
                </v:textbox>
                <w10:wrap type="square"/>
              </v:shape>
            </w:pict>
          </mc:Fallback>
        </mc:AlternateContent>
      </w:r>
      <w:r w:rsidR="005918C2">
        <w:rPr>
          <w:rFonts w:eastAsia="Times New Roman" w:cs="Times New Roman"/>
          <w:szCs w:val="24"/>
        </w:rPr>
        <w:t>The House Rules Committee reported Hres 1423 to the floor on November 19</w:t>
      </w:r>
      <w:r w:rsidR="005918C2">
        <w:rPr>
          <w:rFonts w:eastAsia="Times New Roman" w:cs="Times New Roman"/>
          <w:szCs w:val="24"/>
          <w:vertAlign w:val="superscript"/>
        </w:rPr>
        <w:t>th</w:t>
      </w:r>
      <w:r w:rsidR="005918C2">
        <w:rPr>
          <w:rFonts w:eastAsia="Times New Roman" w:cs="Times New Roman"/>
          <w:szCs w:val="24"/>
        </w:rPr>
        <w:t>, 1974. Hres 1423 was an open rule that provided for amendments under the five-minute rule.</w:t>
      </w:r>
      <w:r w:rsidR="005918C2">
        <w:rPr>
          <w:rFonts w:eastAsia="Times New Roman" w:cs="Times New Roman"/>
          <w:szCs w:val="24"/>
          <w:vertAlign w:val="superscript"/>
        </w:rPr>
        <w:endnoteReference w:id="19"/>
      </w:r>
      <w:r w:rsidR="005918C2">
        <w:rPr>
          <w:rFonts w:eastAsia="Times New Roman" w:cs="Times New Roman"/>
          <w:szCs w:val="24"/>
        </w:rPr>
        <w:t xml:space="preserve"> During consideration of the rule, debate was largely confined to the substance of the bill.</w:t>
      </w:r>
      <w:r w:rsidR="005918C2">
        <w:rPr>
          <w:rFonts w:eastAsia="Times New Roman" w:cs="Times New Roman"/>
          <w:szCs w:val="24"/>
          <w:vertAlign w:val="superscript"/>
        </w:rPr>
        <w:endnoteReference w:id="20"/>
      </w:r>
      <w:r w:rsidR="005918C2">
        <w:rPr>
          <w:rFonts w:eastAsia="Times New Roman" w:cs="Times New Roman"/>
          <w:szCs w:val="24"/>
        </w:rPr>
        <w:t xml:space="preserve"> Conservatives largely spoke against centralized control of the issue. For example, Rep. </w:t>
      </w:r>
      <w:hyperlink r:id="rId18" w:history="1">
        <w:r w:rsidR="005918C2" w:rsidRPr="00BD7331">
          <w:rPr>
            <w:rStyle w:val="Hyperlink"/>
            <w:rFonts w:eastAsia="Times New Roman" w:cs="Times New Roman"/>
            <w:szCs w:val="24"/>
          </w:rPr>
          <w:t>Delbert Latta</w:t>
        </w:r>
      </w:hyperlink>
      <w:r w:rsidR="005918C2">
        <w:rPr>
          <w:rFonts w:eastAsia="Times New Roman" w:cs="Times New Roman"/>
          <w:szCs w:val="24"/>
        </w:rPr>
        <w:t xml:space="preserve"> (R-OH) argued the legislation would make it difficult for communities to have access to water if the EPA shut down their water treatment facilities for not meeting federal standards.</w:t>
      </w:r>
      <w:r w:rsidR="005918C2">
        <w:rPr>
          <w:rFonts w:eastAsia="Times New Roman" w:cs="Times New Roman"/>
          <w:szCs w:val="24"/>
          <w:vertAlign w:val="superscript"/>
        </w:rPr>
        <w:endnoteReference w:id="21"/>
      </w:r>
      <w:r w:rsidR="005918C2">
        <w:rPr>
          <w:rFonts w:eastAsia="Times New Roman" w:cs="Times New Roman"/>
          <w:szCs w:val="24"/>
        </w:rPr>
        <w:t xml:space="preserve"> In contrast, Rogers argued the bill was “significant for American” and would give control to the states, to the local areas, not to the EPA (</w:t>
      </w:r>
      <w:r w:rsidR="005918C2">
        <w:rPr>
          <w:rFonts w:eastAsia="Times New Roman" w:cs="Times New Roman"/>
          <w:i/>
          <w:szCs w:val="24"/>
        </w:rPr>
        <w:t>Congressional Record</w:t>
      </w:r>
      <w:r w:rsidR="005918C2">
        <w:rPr>
          <w:rFonts w:eastAsia="Times New Roman" w:cs="Times New Roman"/>
          <w:szCs w:val="24"/>
        </w:rPr>
        <w:t>, 93</w:t>
      </w:r>
      <w:r w:rsidR="005918C2">
        <w:rPr>
          <w:rFonts w:eastAsia="Times New Roman" w:cs="Times New Roman"/>
          <w:szCs w:val="24"/>
          <w:vertAlign w:val="superscript"/>
        </w:rPr>
        <w:t>rd</w:t>
      </w:r>
      <w:r w:rsidR="005918C2">
        <w:rPr>
          <w:rFonts w:eastAsia="Times New Roman" w:cs="Times New Roman"/>
          <w:szCs w:val="24"/>
        </w:rPr>
        <w:t xml:space="preserve"> Congress, November 19, 1974, 36368).” Both the previous question motion on the rule and the rule itself were adopted by voice vote.</w:t>
      </w:r>
    </w:p>
    <w:p w14:paraId="51EE3940" w14:textId="77777777" w:rsidR="005918C2" w:rsidRDefault="005918C2" w:rsidP="00102FEF">
      <w:pPr>
        <w:contextualSpacing w:val="0"/>
        <w:rPr>
          <w:rFonts w:eastAsia="Times New Roman" w:cs="Times New Roman"/>
          <w:szCs w:val="24"/>
        </w:rPr>
      </w:pPr>
    </w:p>
    <w:p w14:paraId="3B174051" w14:textId="75E83A50" w:rsidR="005918C2" w:rsidRDefault="005918C2" w:rsidP="00102FEF">
      <w:pPr>
        <w:contextualSpacing w:val="0"/>
        <w:rPr>
          <w:rFonts w:eastAsia="Times New Roman" w:cs="Times New Roman"/>
          <w:szCs w:val="24"/>
        </w:rPr>
      </w:pPr>
      <w:r>
        <w:rPr>
          <w:rFonts w:eastAsia="Times New Roman" w:cs="Times New Roman"/>
          <w:szCs w:val="24"/>
        </w:rPr>
        <w:t>Debate on the bill largely focused on impinging on state power and forcing the federal government to bear the brunt of the costs. Conservative opponents complained that the bill’s popularity was largely due to marketing and not the underlying substance. For example, Latta argued that the House should do away with bill titles as no member could possibly “vote against a piece of legislation entitled `The Safe Drinking Water Act’ (</w:t>
      </w:r>
      <w:r w:rsidRPr="004124A8">
        <w:rPr>
          <w:rFonts w:eastAsia="Times New Roman" w:cs="Times New Roman"/>
          <w:i/>
          <w:szCs w:val="24"/>
        </w:rPr>
        <w:t>Congressional Record</w:t>
      </w:r>
      <w:r>
        <w:rPr>
          <w:rFonts w:eastAsia="Times New Roman" w:cs="Times New Roman"/>
          <w:szCs w:val="24"/>
        </w:rPr>
        <w:t xml:space="preserve">, 93rd Congress, November 19, 1974, 36367).” Rep. </w:t>
      </w:r>
      <w:hyperlink r:id="rId19" w:history="1">
        <w:r w:rsidRPr="002B3EEC">
          <w:rPr>
            <w:rStyle w:val="Hyperlink"/>
            <w:rFonts w:eastAsia="Times New Roman" w:cs="Times New Roman"/>
            <w:szCs w:val="24"/>
          </w:rPr>
          <w:t>Philip Crane</w:t>
        </w:r>
      </w:hyperlink>
      <w:r>
        <w:rPr>
          <w:rFonts w:eastAsia="Times New Roman" w:cs="Times New Roman"/>
          <w:szCs w:val="24"/>
        </w:rPr>
        <w:t xml:space="preserve"> (R-IL) announced that to protect state rights “[there] are those of us who at time must vote against God, motherhood and apple pie.”</w:t>
      </w:r>
      <w:r>
        <w:rPr>
          <w:rStyle w:val="EndnoteReference"/>
          <w:rFonts w:eastAsia="Times New Roman" w:cs="Times New Roman"/>
          <w:szCs w:val="24"/>
        </w:rPr>
        <w:endnoteReference w:id="22"/>
      </w:r>
    </w:p>
    <w:p w14:paraId="060B24C4" w14:textId="77777777" w:rsidR="005918C2" w:rsidRDefault="005918C2" w:rsidP="00102FEF">
      <w:pPr>
        <w:contextualSpacing w:val="0"/>
        <w:rPr>
          <w:rFonts w:eastAsia="Times New Roman" w:cs="Times New Roman"/>
          <w:szCs w:val="24"/>
        </w:rPr>
      </w:pPr>
    </w:p>
    <w:p w14:paraId="748E35A9" w14:textId="661201B2" w:rsidR="005918C2" w:rsidRDefault="005918C2" w:rsidP="00102FEF">
      <w:pPr>
        <w:contextualSpacing w:val="0"/>
        <w:rPr>
          <w:rFonts w:eastAsia="Times New Roman" w:cs="Times New Roman"/>
          <w:szCs w:val="24"/>
        </w:rPr>
      </w:pPr>
      <w:r>
        <w:rPr>
          <w:rFonts w:eastAsia="Times New Roman" w:cs="Times New Roman"/>
          <w:szCs w:val="24"/>
        </w:rPr>
        <w:lastRenderedPageBreak/>
        <w:t xml:space="preserve">House deliberation on balancing state and federal powers eventually lead to the consideration of controversial amendments that would slowed the SDWA’s passage dramatically. For instance, Rep. </w:t>
      </w:r>
      <w:hyperlink r:id="rId20" w:history="1">
        <w:r w:rsidRPr="0035218A">
          <w:rPr>
            <w:rStyle w:val="Hyperlink"/>
            <w:rFonts w:eastAsia="Times New Roman" w:cs="Times New Roman"/>
            <w:szCs w:val="24"/>
          </w:rPr>
          <w:t>Phillip Ruppe</w:t>
        </w:r>
      </w:hyperlink>
      <w:r>
        <w:rPr>
          <w:rFonts w:eastAsia="Times New Roman" w:cs="Times New Roman"/>
          <w:szCs w:val="24"/>
        </w:rPr>
        <w:t xml:space="preserve"> (R-MI) proposed a contentious amendment limiting the amount of toxic waste that could be dumped into bodies of public water. In particular, Ruppe’s amendment challenged practices of Reserve Mining company who consistently dumped thousands of gallons of toxic, asbestos-ridden waste into Lake Superior.</w:t>
      </w:r>
      <w:r>
        <w:rPr>
          <w:rFonts w:eastAsia="Times New Roman" w:cs="Times New Roman"/>
          <w:szCs w:val="24"/>
          <w:vertAlign w:val="superscript"/>
        </w:rPr>
        <w:endnoteReference w:id="23"/>
      </w:r>
      <w:r>
        <w:rPr>
          <w:rFonts w:eastAsia="Times New Roman" w:cs="Times New Roman"/>
          <w:szCs w:val="24"/>
        </w:rPr>
        <w:t xml:space="preserve"> Ultimately, this amendment failed via voice vote. In total, the House considered nine amendments, seven of which were adopted. All nine amendments were dispensed with via unrecorded voice vote.</w:t>
      </w:r>
    </w:p>
    <w:p w14:paraId="0EAD9905" w14:textId="77777777" w:rsidR="005918C2" w:rsidRDefault="005918C2" w:rsidP="00102FEF">
      <w:pPr>
        <w:contextualSpacing w:val="0"/>
        <w:rPr>
          <w:rFonts w:eastAsia="Times New Roman" w:cs="Times New Roman"/>
          <w:szCs w:val="24"/>
        </w:rPr>
      </w:pPr>
    </w:p>
    <w:p w14:paraId="4ACABAC9" w14:textId="7E940EBA" w:rsidR="005918C2" w:rsidRPr="00D02388" w:rsidRDefault="005918C2" w:rsidP="00102FEF">
      <w:pPr>
        <w:contextualSpacing w:val="0"/>
        <w:rPr>
          <w:rFonts w:eastAsia="Times New Roman" w:cs="Times New Roman"/>
          <w:szCs w:val="24"/>
        </w:rPr>
      </w:pPr>
      <w:r>
        <w:rPr>
          <w:rFonts w:eastAsia="Times New Roman" w:cs="Times New Roman"/>
          <w:szCs w:val="24"/>
        </w:rPr>
        <w:t>The House eventually passed HR 13002 as amended 296-84 on November 11.</w:t>
      </w:r>
      <w:r>
        <w:rPr>
          <w:rFonts w:eastAsia="Times New Roman" w:cs="Times New Roman"/>
          <w:szCs w:val="24"/>
          <w:vertAlign w:val="superscript"/>
        </w:rPr>
        <w:endnoteReference w:id="24"/>
      </w:r>
      <w:r>
        <w:rPr>
          <w:rFonts w:eastAsia="Times New Roman" w:cs="Times New Roman"/>
          <w:szCs w:val="24"/>
        </w:rPr>
        <w:t xml:space="preserve"> The vote was bipartisan with 116 Republicans joining 180 Democrats in supporting the measure while 33 mostly Southern Democrats and 51 Republicans voted no. The House then inserted the text of HR 13002 into the Senate passed S 433. </w:t>
      </w:r>
    </w:p>
    <w:p w14:paraId="00E6FA56" w14:textId="41EA4F5E" w:rsidR="005918C2" w:rsidRDefault="005918C2" w:rsidP="00D02388">
      <w:pPr>
        <w:pStyle w:val="Heading1"/>
        <w:rPr>
          <w:rFonts w:eastAsia="Times New Roman"/>
        </w:rPr>
      </w:pPr>
      <w:bookmarkStart w:id="5" w:name="_Toc102660823"/>
      <w:r>
        <w:rPr>
          <w:rFonts w:eastAsia="Times New Roman"/>
        </w:rPr>
        <w:t>Secondary Senate Consideration</w:t>
      </w:r>
      <w:bookmarkEnd w:id="5"/>
    </w:p>
    <w:p w14:paraId="381E71C9" w14:textId="77777777" w:rsidR="005918C2" w:rsidRDefault="005918C2" w:rsidP="00102FEF">
      <w:pPr>
        <w:contextualSpacing w:val="0"/>
        <w:rPr>
          <w:rFonts w:eastAsia="Times New Roman" w:cs="Times New Roman"/>
          <w:b/>
          <w:szCs w:val="24"/>
        </w:rPr>
      </w:pPr>
    </w:p>
    <w:p w14:paraId="02FFFCDF" w14:textId="77777777" w:rsidR="005918C2" w:rsidRDefault="005918C2" w:rsidP="00102FEF">
      <w:pPr>
        <w:contextualSpacing w:val="0"/>
        <w:rPr>
          <w:rFonts w:eastAsia="Times New Roman" w:cs="Times New Roman"/>
          <w:szCs w:val="24"/>
        </w:rPr>
      </w:pPr>
      <w:r w:rsidRPr="005555B4">
        <w:rPr>
          <w:rFonts w:eastAsia="Times New Roman" w:cs="Times New Roman"/>
          <w:szCs w:val="24"/>
        </w:rPr>
        <w:t xml:space="preserve">Senate and House leaders worked quickly to resolve differences between the two drafts. </w:t>
      </w:r>
      <w:r>
        <w:rPr>
          <w:rFonts w:eastAsia="Times New Roman" w:cs="Times New Roman"/>
          <w:szCs w:val="24"/>
        </w:rPr>
        <w:t>On November 26, Senator Hart moved to concur in the House amendment to the Senate bill with an amendment. He argued that the House-passed bill reflected a great deal of “thought and effort” and added that “</w:t>
      </w:r>
      <w:r w:rsidRPr="00FC11C8">
        <w:rPr>
          <w:rFonts w:eastAsia="Times New Roman" w:cs="Times New Roman"/>
          <w:szCs w:val="24"/>
        </w:rPr>
        <w:t>the changes necessary to the</w:t>
      </w:r>
      <w:r>
        <w:rPr>
          <w:rFonts w:eastAsia="Times New Roman" w:cs="Times New Roman"/>
          <w:szCs w:val="24"/>
        </w:rPr>
        <w:t xml:space="preserve"> </w:t>
      </w:r>
      <w:r w:rsidRPr="00FC11C8">
        <w:rPr>
          <w:rFonts w:eastAsia="Times New Roman" w:cs="Times New Roman"/>
          <w:szCs w:val="24"/>
        </w:rPr>
        <w:t>House bill to bring it closer to conformity</w:t>
      </w:r>
      <w:r>
        <w:rPr>
          <w:rFonts w:eastAsia="Times New Roman" w:cs="Times New Roman"/>
          <w:szCs w:val="24"/>
        </w:rPr>
        <w:t xml:space="preserve"> </w:t>
      </w:r>
      <w:r w:rsidRPr="00FC11C8">
        <w:rPr>
          <w:rFonts w:eastAsia="Times New Roman" w:cs="Times New Roman"/>
          <w:szCs w:val="24"/>
        </w:rPr>
        <w:t>with the Senate bill are not extensive</w:t>
      </w:r>
      <w:r>
        <w:rPr>
          <w:rFonts w:eastAsia="Times New Roman" w:cs="Times New Roman"/>
          <w:szCs w:val="24"/>
        </w:rPr>
        <w:t>” a formal conference was not necessary. Moving quickly, he argued, “</w:t>
      </w:r>
      <w:r w:rsidRPr="00FC11C8">
        <w:rPr>
          <w:rFonts w:eastAsia="Times New Roman" w:cs="Times New Roman"/>
          <w:szCs w:val="24"/>
        </w:rPr>
        <w:t>serve</w:t>
      </w:r>
      <w:r>
        <w:rPr>
          <w:rFonts w:eastAsia="Times New Roman" w:cs="Times New Roman"/>
          <w:szCs w:val="24"/>
        </w:rPr>
        <w:t>[d]</w:t>
      </w:r>
      <w:r w:rsidRPr="00FC11C8">
        <w:rPr>
          <w:rFonts w:eastAsia="Times New Roman" w:cs="Times New Roman"/>
          <w:szCs w:val="24"/>
        </w:rPr>
        <w:t xml:space="preserve"> the</w:t>
      </w:r>
      <w:r>
        <w:rPr>
          <w:rFonts w:eastAsia="Times New Roman" w:cs="Times New Roman"/>
          <w:szCs w:val="24"/>
        </w:rPr>
        <w:t xml:space="preserve"> </w:t>
      </w:r>
      <w:r w:rsidRPr="00FC11C8">
        <w:rPr>
          <w:rFonts w:eastAsia="Times New Roman" w:cs="Times New Roman"/>
          <w:szCs w:val="24"/>
        </w:rPr>
        <w:t>very u</w:t>
      </w:r>
      <w:r>
        <w:rPr>
          <w:rFonts w:eastAsia="Times New Roman" w:cs="Times New Roman"/>
          <w:szCs w:val="24"/>
        </w:rPr>
        <w:t>seful purpose of giving the Con</w:t>
      </w:r>
      <w:r w:rsidRPr="00FC11C8">
        <w:rPr>
          <w:rFonts w:eastAsia="Times New Roman" w:cs="Times New Roman"/>
          <w:szCs w:val="24"/>
        </w:rPr>
        <w:t xml:space="preserve">gress an </w:t>
      </w:r>
      <w:r>
        <w:rPr>
          <w:rFonts w:eastAsia="Times New Roman" w:cs="Times New Roman"/>
          <w:szCs w:val="24"/>
        </w:rPr>
        <w:t>opportunity to override a Presidential veto, should that occur (</w:t>
      </w:r>
      <w:r w:rsidRPr="004124A8">
        <w:rPr>
          <w:rFonts w:eastAsia="Times New Roman" w:cs="Times New Roman"/>
          <w:i/>
          <w:szCs w:val="24"/>
        </w:rPr>
        <w:t>Congressional Record</w:t>
      </w:r>
      <w:r>
        <w:rPr>
          <w:rFonts w:eastAsia="Times New Roman" w:cs="Times New Roman"/>
          <w:szCs w:val="24"/>
        </w:rPr>
        <w:t>, 93rd Congress, November 26, 1974, 37590).”</w:t>
      </w:r>
    </w:p>
    <w:p w14:paraId="3194B594" w14:textId="77777777" w:rsidR="005918C2" w:rsidRDefault="005918C2" w:rsidP="00102FEF">
      <w:pPr>
        <w:contextualSpacing w:val="0"/>
        <w:rPr>
          <w:rFonts w:eastAsia="Times New Roman" w:cs="Times New Roman"/>
          <w:szCs w:val="24"/>
        </w:rPr>
      </w:pPr>
    </w:p>
    <w:p w14:paraId="3106BBF2" w14:textId="68D78941" w:rsidR="005918C2" w:rsidRDefault="005918C2" w:rsidP="00102FEF">
      <w:pPr>
        <w:contextualSpacing w:val="0"/>
        <w:rPr>
          <w:rFonts w:eastAsia="Times New Roman" w:cs="Times New Roman"/>
          <w:szCs w:val="24"/>
        </w:rPr>
      </w:pPr>
      <w:r>
        <w:rPr>
          <w:rFonts w:eastAsia="Times New Roman" w:cs="Times New Roman"/>
          <w:szCs w:val="24"/>
        </w:rPr>
        <w:t xml:space="preserve">Senate debate over Hart’s motion was brief. Of primary concern to some senators was the House bill dropped a provision that ensured no state would receive less than one percent of the total grant money available. Hart’s amendment included this provision, which was designed to satisfy these small-state senators. Among them, was Senator </w:t>
      </w:r>
      <w:hyperlink r:id="rId21" w:history="1">
        <w:r w:rsidRPr="00D72923">
          <w:rPr>
            <w:rStyle w:val="Hyperlink"/>
            <w:rFonts w:eastAsia="Times New Roman" w:cs="Times New Roman"/>
            <w:szCs w:val="24"/>
          </w:rPr>
          <w:t>Norris Cotton</w:t>
        </w:r>
      </w:hyperlink>
      <w:r>
        <w:rPr>
          <w:rFonts w:eastAsia="Times New Roman" w:cs="Times New Roman"/>
          <w:szCs w:val="24"/>
        </w:rPr>
        <w:t xml:space="preserve"> (R-NH), the ranking member on the Committee on Commerce. </w:t>
      </w:r>
    </w:p>
    <w:p w14:paraId="6A6500D6" w14:textId="77777777" w:rsidR="005918C2" w:rsidRDefault="005918C2" w:rsidP="00102FEF">
      <w:pPr>
        <w:contextualSpacing w:val="0"/>
        <w:rPr>
          <w:rFonts w:eastAsia="Times New Roman" w:cs="Times New Roman"/>
          <w:szCs w:val="24"/>
        </w:rPr>
      </w:pPr>
    </w:p>
    <w:p w14:paraId="44D948CB" w14:textId="4371E9D2" w:rsidR="005918C2" w:rsidRDefault="005918C2" w:rsidP="00102FEF">
      <w:pPr>
        <w:contextualSpacing w:val="0"/>
        <w:rPr>
          <w:rFonts w:eastAsia="Times New Roman" w:cs="Times New Roman"/>
          <w:szCs w:val="24"/>
        </w:rPr>
      </w:pPr>
      <w:r>
        <w:rPr>
          <w:rFonts w:eastAsia="Times New Roman" w:cs="Times New Roman"/>
          <w:szCs w:val="24"/>
        </w:rPr>
        <w:t>Cotton expressed his appreciation for Hart’s amendment. He noted that some of the changes may lead to a veto, but he noted he was “not going to hold up consideration of our labor-HEW conference report” by arguing over them. He also expressed his understanding that Hart wanted to avoid a potentially fatal pocket-veto. Cotton concluded his support for the bill and Hart’s motion, claiming “if one votes against safe drinking water, it is like voting against home and mother (</w:t>
      </w:r>
      <w:r w:rsidRPr="004124A8">
        <w:rPr>
          <w:rFonts w:eastAsia="Times New Roman" w:cs="Times New Roman"/>
          <w:i/>
          <w:szCs w:val="24"/>
        </w:rPr>
        <w:t>Congressional Record</w:t>
      </w:r>
      <w:r>
        <w:rPr>
          <w:rFonts w:eastAsia="Times New Roman" w:cs="Times New Roman"/>
          <w:szCs w:val="24"/>
        </w:rPr>
        <w:t>, 93rd Congress, November 26, 1974, 37594).” Hart’s motion to concur in the House amendment with an amendment was agreed to by voice vote.</w:t>
      </w:r>
    </w:p>
    <w:p w14:paraId="5ECA7321" w14:textId="344E7BA6" w:rsidR="005918C2" w:rsidRDefault="005918C2" w:rsidP="00D02388">
      <w:pPr>
        <w:pStyle w:val="Heading1"/>
        <w:rPr>
          <w:rFonts w:eastAsia="Times New Roman"/>
        </w:rPr>
      </w:pPr>
      <w:bookmarkStart w:id="6" w:name="_Toc102660824"/>
      <w:r>
        <w:rPr>
          <w:rFonts w:eastAsia="Times New Roman"/>
        </w:rPr>
        <w:t>Secondary House Consideration</w:t>
      </w:r>
      <w:bookmarkEnd w:id="6"/>
    </w:p>
    <w:p w14:paraId="17AF9B99" w14:textId="77777777" w:rsidR="005918C2" w:rsidRDefault="005918C2" w:rsidP="00102FEF">
      <w:pPr>
        <w:contextualSpacing w:val="0"/>
        <w:rPr>
          <w:rFonts w:eastAsia="Times New Roman" w:cs="Times New Roman"/>
          <w:szCs w:val="24"/>
        </w:rPr>
      </w:pPr>
    </w:p>
    <w:p w14:paraId="46F0F18E" w14:textId="41FFFB1F" w:rsidR="005918C2" w:rsidRDefault="005918C2" w:rsidP="00102FEF">
      <w:pPr>
        <w:contextualSpacing w:val="0"/>
        <w:rPr>
          <w:rFonts w:eastAsia="Times New Roman" w:cs="Times New Roman"/>
          <w:szCs w:val="24"/>
        </w:rPr>
      </w:pPr>
      <w:r>
        <w:rPr>
          <w:rFonts w:eastAsia="Times New Roman" w:cs="Times New Roman"/>
          <w:szCs w:val="24"/>
        </w:rPr>
        <w:t xml:space="preserve">Floor consideration of the Senate’s amendment occurred on December 3, 1974. Rep. </w:t>
      </w:r>
      <w:hyperlink r:id="rId22" w:history="1">
        <w:r w:rsidRPr="00AC11D0">
          <w:rPr>
            <w:rStyle w:val="Hyperlink"/>
            <w:rFonts w:eastAsia="Times New Roman" w:cs="Times New Roman"/>
            <w:szCs w:val="24"/>
          </w:rPr>
          <w:t>Harley Staggers</w:t>
        </w:r>
      </w:hyperlink>
      <w:r>
        <w:rPr>
          <w:rFonts w:eastAsia="Times New Roman" w:cs="Times New Roman"/>
          <w:szCs w:val="24"/>
        </w:rPr>
        <w:t xml:space="preserve"> (D-WV) asked for and received unanimous consent to take the bill from the table and offer a motion to concur in the Senate amendment to the House amendment to the bill. House consideration was also brief. Much of the floor discussion revolved around the Senate amendment prescribing the jurisdiction of federal courts when filing suit against any noncompliant public water systems. The amendment, which Staggers referred to as the “only </w:t>
      </w:r>
      <w:r>
        <w:rPr>
          <w:rFonts w:eastAsia="Times New Roman" w:cs="Times New Roman"/>
          <w:szCs w:val="24"/>
        </w:rPr>
        <w:lastRenderedPageBreak/>
        <w:t>significant [Senate amendment]” would ensure no suits could be brought against public water systems for 27 months after the law was enacted (</w:t>
      </w:r>
      <w:r>
        <w:rPr>
          <w:rFonts w:eastAsia="Times New Roman" w:cs="Times New Roman"/>
          <w:i/>
          <w:szCs w:val="24"/>
        </w:rPr>
        <w:t>Congressional Record</w:t>
      </w:r>
      <w:r>
        <w:rPr>
          <w:rFonts w:eastAsia="Times New Roman" w:cs="Times New Roman"/>
          <w:szCs w:val="24"/>
        </w:rPr>
        <w:t xml:space="preserve">, 93rd Congress, December 3, 1974, 37874). </w:t>
      </w:r>
    </w:p>
    <w:p w14:paraId="246FBE89" w14:textId="77777777" w:rsidR="005918C2" w:rsidRDefault="005918C2" w:rsidP="00102FEF">
      <w:pPr>
        <w:contextualSpacing w:val="0"/>
        <w:rPr>
          <w:rFonts w:eastAsia="Times New Roman" w:cs="Times New Roman"/>
          <w:szCs w:val="24"/>
        </w:rPr>
      </w:pPr>
    </w:p>
    <w:p w14:paraId="5130F4BA" w14:textId="2A38241F" w:rsidR="005918C2" w:rsidRDefault="005918C2" w:rsidP="00102FEF">
      <w:pPr>
        <w:contextualSpacing w:val="0"/>
        <w:rPr>
          <w:rFonts w:eastAsia="Times New Roman" w:cs="Times New Roman"/>
          <w:b/>
          <w:szCs w:val="24"/>
        </w:rPr>
      </w:pPr>
      <w:r>
        <w:rPr>
          <w:rFonts w:eastAsia="Times New Roman" w:cs="Times New Roman"/>
          <w:szCs w:val="24"/>
        </w:rPr>
        <w:t xml:space="preserve">After Staggers finished explaining the Senate amendment, two Texas Democrats (Reps. </w:t>
      </w:r>
      <w:hyperlink r:id="rId23" w:history="1">
        <w:r w:rsidRPr="005227BB">
          <w:rPr>
            <w:rStyle w:val="Hyperlink"/>
            <w:rFonts w:eastAsia="Times New Roman" w:cs="Times New Roman"/>
            <w:szCs w:val="24"/>
          </w:rPr>
          <w:t>Abraham Kaz</w:t>
        </w:r>
        <w:r w:rsidR="005227BB" w:rsidRPr="005227BB">
          <w:rPr>
            <w:rStyle w:val="Hyperlink"/>
            <w:rFonts w:eastAsia="Times New Roman" w:cs="Times New Roman"/>
            <w:szCs w:val="24"/>
          </w:rPr>
          <w:t>e</w:t>
        </w:r>
        <w:r w:rsidRPr="005227BB">
          <w:rPr>
            <w:rStyle w:val="Hyperlink"/>
            <w:rFonts w:eastAsia="Times New Roman" w:cs="Times New Roman"/>
            <w:szCs w:val="24"/>
          </w:rPr>
          <w:t>n</w:t>
        </w:r>
      </w:hyperlink>
      <w:r>
        <w:rPr>
          <w:rFonts w:eastAsia="Times New Roman" w:cs="Times New Roman"/>
          <w:szCs w:val="24"/>
        </w:rPr>
        <w:t xml:space="preserve"> and </w:t>
      </w:r>
      <w:hyperlink r:id="rId24" w:history="1">
        <w:r w:rsidRPr="005227BB">
          <w:rPr>
            <w:rStyle w:val="Hyperlink"/>
            <w:rFonts w:eastAsia="Times New Roman" w:cs="Times New Roman"/>
            <w:szCs w:val="24"/>
          </w:rPr>
          <w:t>Ovie Fisher</w:t>
        </w:r>
      </w:hyperlink>
      <w:r>
        <w:rPr>
          <w:rFonts w:eastAsia="Times New Roman" w:cs="Times New Roman"/>
          <w:szCs w:val="24"/>
        </w:rPr>
        <w:t>) gave brief statements outlining their continued opposition to the bill. Nonetheless, the House concurred in the Senate amendment to the House amendment to S 433 by voice vote.</w:t>
      </w:r>
    </w:p>
    <w:p w14:paraId="718F2752" w14:textId="3164B0CF" w:rsidR="005918C2" w:rsidRDefault="005918C2" w:rsidP="00D02388">
      <w:pPr>
        <w:pStyle w:val="Heading1"/>
        <w:rPr>
          <w:rFonts w:eastAsia="Times New Roman"/>
        </w:rPr>
      </w:pPr>
      <w:bookmarkStart w:id="7" w:name="_Toc102660825"/>
      <w:r>
        <w:rPr>
          <w:rFonts w:eastAsia="Times New Roman"/>
        </w:rPr>
        <w:t>Aftermath</w:t>
      </w:r>
      <w:bookmarkEnd w:id="7"/>
    </w:p>
    <w:p w14:paraId="1BE47106" w14:textId="3ED2E9F9" w:rsidR="005918C2" w:rsidRDefault="005918C2" w:rsidP="00102FEF">
      <w:pPr>
        <w:contextualSpacing w:val="0"/>
        <w:rPr>
          <w:rFonts w:eastAsia="Times New Roman" w:cs="Times New Roman"/>
          <w:b/>
          <w:szCs w:val="24"/>
        </w:rPr>
      </w:pPr>
    </w:p>
    <w:p w14:paraId="25D0ACF4" w14:textId="3C66DAC3" w:rsidR="005918C2" w:rsidRDefault="00E04AE6" w:rsidP="00102FEF">
      <w:pPr>
        <w:contextualSpacing w:val="0"/>
        <w:rPr>
          <w:rFonts w:eastAsia="Times New Roman" w:cs="Times New Roman"/>
          <w:szCs w:val="24"/>
        </w:rPr>
      </w:pPr>
      <w:r>
        <w:rPr>
          <w:rFonts w:eastAsia="Times New Roman" w:cs="Times New Roman"/>
          <w:noProof/>
          <w:szCs w:val="24"/>
        </w:rPr>
        <w:drawing>
          <wp:anchor distT="0" distB="0" distL="114300" distR="114300" simplePos="0" relativeHeight="251670528" behindDoc="0" locked="0" layoutInCell="1" allowOverlap="1" wp14:anchorId="2EF39631" wp14:editId="3761B4D1">
            <wp:simplePos x="0" y="0"/>
            <wp:positionH relativeFrom="margin">
              <wp:posOffset>4108450</wp:posOffset>
            </wp:positionH>
            <wp:positionV relativeFrom="margin">
              <wp:posOffset>1926590</wp:posOffset>
            </wp:positionV>
            <wp:extent cx="1758950" cy="2122805"/>
            <wp:effectExtent l="0" t="0" r="6350" b="0"/>
            <wp:wrapSquare wrapText="bothSides"/>
            <wp:docPr id="16" name="Picture 16"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in a suit and tie&#10;&#10;Description automatically generated with medium confidence"/>
                    <pic:cNvPicPr/>
                  </pic:nvPicPr>
                  <pic:blipFill>
                    <a:blip r:embed="rId25">
                      <a:extLst>
                        <a:ext uri="{28A0092B-C50C-407E-A947-70E740481C1C}">
                          <a14:useLocalDpi xmlns:a14="http://schemas.microsoft.com/office/drawing/2010/main" val="0"/>
                        </a:ext>
                      </a:extLst>
                    </a:blip>
                    <a:stretch>
                      <a:fillRect/>
                    </a:stretch>
                  </pic:blipFill>
                  <pic:spPr>
                    <a:xfrm>
                      <a:off x="0" y="0"/>
                      <a:ext cx="1758950" cy="2122805"/>
                    </a:xfrm>
                    <a:prstGeom prst="rect">
                      <a:avLst/>
                    </a:prstGeom>
                  </pic:spPr>
                </pic:pic>
              </a:graphicData>
            </a:graphic>
          </wp:anchor>
        </w:drawing>
      </w:r>
      <w:r w:rsidR="005918C2">
        <w:rPr>
          <w:rFonts w:eastAsia="Times New Roman" w:cs="Times New Roman"/>
          <w:szCs w:val="24"/>
        </w:rPr>
        <w:t xml:space="preserve">President Ford eventually signed the SDWA of 1974 into law on December 16, despite opposing it on several grounds. The law was amended in later congresses and expanded to further provide public water consumption standards. This act formed a solid accountability system and set standards and procedures for public water systems nationwide. </w:t>
      </w:r>
    </w:p>
    <w:p w14:paraId="5187C1D7" w14:textId="77777777" w:rsidR="005918C2" w:rsidRDefault="005918C2" w:rsidP="00102FEF">
      <w:pPr>
        <w:contextualSpacing w:val="0"/>
        <w:rPr>
          <w:rFonts w:eastAsia="Times New Roman" w:cs="Times New Roman"/>
          <w:szCs w:val="24"/>
        </w:rPr>
      </w:pPr>
    </w:p>
    <w:p w14:paraId="60242D98" w14:textId="22D9A91D" w:rsidR="005918C2" w:rsidRDefault="006360C0" w:rsidP="00102FEF">
      <w:pPr>
        <w:contextualSpacing w:val="0"/>
        <w:rPr>
          <w:rFonts w:eastAsia="Times New Roman" w:cs="Times New Roman"/>
          <w:szCs w:val="24"/>
        </w:rPr>
      </w:pPr>
      <w:r>
        <w:rPr>
          <w:noProof/>
        </w:rPr>
        <mc:AlternateContent>
          <mc:Choice Requires="wps">
            <w:drawing>
              <wp:anchor distT="0" distB="0" distL="114300" distR="114300" simplePos="0" relativeHeight="251672576" behindDoc="0" locked="0" layoutInCell="1" allowOverlap="1" wp14:anchorId="4C2B2B5B" wp14:editId="13397F2D">
                <wp:simplePos x="0" y="0"/>
                <wp:positionH relativeFrom="column">
                  <wp:posOffset>4178300</wp:posOffset>
                </wp:positionH>
                <wp:positionV relativeFrom="paragraph">
                  <wp:posOffset>996950</wp:posOffset>
                </wp:positionV>
                <wp:extent cx="1758950" cy="1029970"/>
                <wp:effectExtent l="0" t="0" r="6350" b="0"/>
                <wp:wrapSquare wrapText="bothSides"/>
                <wp:docPr id="17" name="Text Box 17"/>
                <wp:cNvGraphicFramePr/>
                <a:graphic xmlns:a="http://schemas.openxmlformats.org/drawingml/2006/main">
                  <a:graphicData uri="http://schemas.microsoft.com/office/word/2010/wordprocessingShape">
                    <wps:wsp>
                      <wps:cNvSpPr txBox="1"/>
                      <wps:spPr>
                        <a:xfrm>
                          <a:off x="0" y="0"/>
                          <a:ext cx="1758950" cy="1029970"/>
                        </a:xfrm>
                        <a:prstGeom prst="rect">
                          <a:avLst/>
                        </a:prstGeom>
                        <a:solidFill>
                          <a:srgbClr val="DEECF8"/>
                        </a:solidFill>
                        <a:ln>
                          <a:noFill/>
                        </a:ln>
                      </wps:spPr>
                      <wps:txbx>
                        <w:txbxContent>
                          <w:p w14:paraId="219BC1C8" w14:textId="77777777" w:rsidR="006360C0" w:rsidRPr="006360C0" w:rsidRDefault="006360C0" w:rsidP="006360C0">
                            <w:pPr>
                              <w:contextualSpacing w:val="0"/>
                              <w:rPr>
                                <w:rFonts w:eastAsia="Times New Roman" w:cs="Times New Roman"/>
                                <w:color w:val="000000" w:themeColor="text1"/>
                                <w:sz w:val="22"/>
                              </w:rPr>
                            </w:pPr>
                            <w:r w:rsidRPr="006360C0">
                              <w:rPr>
                                <w:rFonts w:eastAsia="Times New Roman" w:cs="Times New Roman"/>
                                <w:i/>
                                <w:iCs/>
                                <w:color w:val="000000" w:themeColor="text1"/>
                                <w:sz w:val="22"/>
                              </w:rPr>
                              <w:t>Above:</w:t>
                            </w:r>
                            <w:r w:rsidRPr="006360C0">
                              <w:rPr>
                                <w:rFonts w:eastAsia="Times New Roman" w:cs="Times New Roman"/>
                                <w:color w:val="000000" w:themeColor="text1"/>
                                <w:sz w:val="22"/>
                              </w:rPr>
                              <w:t xml:space="preserve"> Prior to the bill’s passage in the Senate, Senator Norris Cotton (R-NH) argued voting against the bill would be "like voting against home and mother."</w:t>
                            </w:r>
                          </w:p>
                          <w:p w14:paraId="79ACF684" w14:textId="69C85E58" w:rsidR="006360C0" w:rsidRPr="000E15FB" w:rsidRDefault="006360C0" w:rsidP="006360C0">
                            <w:pPr>
                              <w:pStyle w:val="Caption"/>
                              <w:rPr>
                                <w:rFonts w:eastAsia="Times New Roman" w:cs="Times New Roman"/>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B2B5B" id="Text Box 17" o:spid="_x0000_s1030" type="#_x0000_t202" style="position:absolute;margin-left:329pt;margin-top:78.5pt;width:138.5pt;height:81.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" fillcolor="#deecf8" stroked="f">
                <v:textbox inset="0,0,0,0">
                  <w:txbxContent>
                    <w:p w14:paraId="219BC1C8" w14:textId="77777777" w:rsidR="006360C0" w:rsidRPr="006360C0" w:rsidRDefault="006360C0" w:rsidP="006360C0">
                      <w:pPr>
                        <w:contextualSpacing w:val="0"/>
                        <w:rPr>
                          <w:rFonts w:eastAsia="Times New Roman" w:cs="Times New Roman"/>
                          <w:color w:val="000000" w:themeColor="text1"/>
                          <w:sz w:val="22"/>
                        </w:rPr>
                      </w:pPr>
                      <w:r w:rsidRPr="006360C0">
                        <w:rPr>
                          <w:rFonts w:eastAsia="Times New Roman" w:cs="Times New Roman"/>
                          <w:i/>
                          <w:iCs/>
                          <w:color w:val="000000" w:themeColor="text1"/>
                          <w:sz w:val="22"/>
                        </w:rPr>
                        <w:t>Above:</w:t>
                      </w:r>
                      <w:r w:rsidRPr="006360C0">
                        <w:rPr>
                          <w:rFonts w:eastAsia="Times New Roman" w:cs="Times New Roman"/>
                          <w:color w:val="000000" w:themeColor="text1"/>
                          <w:sz w:val="22"/>
                        </w:rPr>
                        <w:t xml:space="preserve"> Prior to the bill’s passage in the Senate, Senator Norris Cotton (R-NH) argued voting against the bill would be "like voting against home and mother."</w:t>
                      </w:r>
                    </w:p>
                    <w:p w14:paraId="79ACF684" w14:textId="69C85E58" w:rsidR="006360C0" w:rsidRPr="000E15FB" w:rsidRDefault="006360C0" w:rsidP="006360C0">
                      <w:pPr>
                        <w:pStyle w:val="Caption"/>
                        <w:rPr>
                          <w:rFonts w:eastAsia="Times New Roman" w:cs="Times New Roman"/>
                          <w:noProof/>
                        </w:rPr>
                      </w:pPr>
                    </w:p>
                  </w:txbxContent>
                </v:textbox>
                <w10:wrap type="square"/>
              </v:shape>
            </w:pict>
          </mc:Fallback>
        </mc:AlternateContent>
      </w:r>
      <w:r w:rsidR="005918C2">
        <w:rPr>
          <w:rFonts w:eastAsia="Times New Roman" w:cs="Times New Roman"/>
          <w:szCs w:val="24"/>
        </w:rPr>
        <w:t>Decades after the passage of the Safe Drinking Water Act of 1974, the issue of having potable, adequate public water is still debated with regards to the seemingly antiquated infrastructure of cities across the United States. While the Safe Drinking Water Act laid the foundation for better regulation of water systems, the EPA’s oversight has been recently undermined by the water crisis in the Flint, Michigan water system.</w:t>
      </w:r>
    </w:p>
    <w:p w14:paraId="66F60DE9" w14:textId="77777777" w:rsidR="005918C2" w:rsidRDefault="005918C2" w:rsidP="00102FEF">
      <w:pPr>
        <w:contextualSpacing w:val="0"/>
        <w:rPr>
          <w:rFonts w:eastAsia="Times New Roman" w:cs="Times New Roman"/>
          <w:szCs w:val="24"/>
        </w:rPr>
      </w:pPr>
    </w:p>
    <w:p w14:paraId="0880A0DA" w14:textId="77777777" w:rsidR="00102FEF" w:rsidRDefault="005918C2" w:rsidP="00102FEF">
      <w:pPr>
        <w:contextualSpacing w:val="0"/>
        <w:rPr>
          <w:rFonts w:eastAsia="Times New Roman" w:cs="Times New Roman"/>
          <w:szCs w:val="24"/>
        </w:rPr>
      </w:pPr>
      <w:r>
        <w:rPr>
          <w:rFonts w:eastAsia="Times New Roman" w:cs="Times New Roman"/>
          <w:szCs w:val="24"/>
        </w:rPr>
        <w:t>As with most older cities predating the SDWA of 1974, the water systems of older communities and towns still have the “lead soldering” to seal pipes and other water system infrastructure.</w:t>
      </w:r>
      <w:r w:rsidRPr="009B46DD">
        <w:rPr>
          <w:rFonts w:eastAsia="Times New Roman" w:cs="Times New Roman"/>
          <w:szCs w:val="24"/>
          <w:vertAlign w:val="superscript"/>
        </w:rPr>
        <w:t xml:space="preserve"> </w:t>
      </w:r>
      <w:r>
        <w:rPr>
          <w:rFonts w:eastAsia="Times New Roman" w:cs="Times New Roman"/>
          <w:szCs w:val="24"/>
          <w:vertAlign w:val="superscript"/>
        </w:rPr>
        <w:endnoteReference w:id="25"/>
      </w:r>
      <w:r>
        <w:rPr>
          <w:rFonts w:eastAsia="Times New Roman" w:cs="Times New Roman"/>
          <w:szCs w:val="24"/>
        </w:rPr>
        <w:t xml:space="preserve"> Since the replacement of these pipes and can be costly and expensive, this outdated infrastructure generally remains intact. In an attempt to save the impoverished city money, the city’s local city council authorized the city to tap into the Flint River water source. During the switch, as citizens began to report more cases of foul-smelling and discolored water coming from their taps, studies found “fecal coliform bacteria” in the water and an immediate city warning was issued.</w:t>
      </w:r>
      <w:r>
        <w:rPr>
          <w:rFonts w:eastAsia="Times New Roman" w:cs="Times New Roman"/>
          <w:szCs w:val="24"/>
          <w:vertAlign w:val="superscript"/>
        </w:rPr>
        <w:endnoteReference w:id="26"/>
      </w:r>
      <w:r>
        <w:rPr>
          <w:rFonts w:eastAsia="Times New Roman" w:cs="Times New Roman"/>
          <w:szCs w:val="24"/>
        </w:rPr>
        <w:t xml:space="preserve"> </w:t>
      </w:r>
      <w:r w:rsidR="00102FEF">
        <w:rPr>
          <w:rFonts w:eastAsia="Times New Roman" w:cs="Times New Roman"/>
          <w:szCs w:val="24"/>
        </w:rPr>
        <w:t xml:space="preserve"> </w:t>
      </w:r>
    </w:p>
    <w:p w14:paraId="49A792AD" w14:textId="77777777" w:rsidR="00102FEF" w:rsidRDefault="00102FEF" w:rsidP="00102FEF">
      <w:pPr>
        <w:contextualSpacing w:val="0"/>
        <w:rPr>
          <w:rFonts w:eastAsia="Times New Roman" w:cs="Times New Roman"/>
          <w:szCs w:val="24"/>
        </w:rPr>
      </w:pPr>
    </w:p>
    <w:p w14:paraId="3CB2DBA0" w14:textId="77777777" w:rsidR="00102FEF" w:rsidRPr="00102FEF" w:rsidRDefault="00102FEF" w:rsidP="00102FEF">
      <w:pPr>
        <w:contextualSpacing w:val="0"/>
        <w:rPr>
          <w:rFonts w:eastAsia="Times New Roman" w:cs="Times New Roman"/>
          <w:szCs w:val="24"/>
        </w:rPr>
      </w:pPr>
      <w:r>
        <w:rPr>
          <w:rFonts w:eastAsia="Times New Roman" w:cs="Times New Roman"/>
          <w:szCs w:val="24"/>
        </w:rPr>
        <w:t xml:space="preserve">This issue only foreshadowed further studies into Flint’s public water infrastructure that led to a confirmation of unsafe levels of lead in the water. In response to this impending crisis, the EPA </w:t>
      </w:r>
      <w:r w:rsidRPr="00102FEF">
        <w:rPr>
          <w:rFonts w:eastAsia="Times New Roman" w:cs="Times New Roman"/>
          <w:szCs w:val="24"/>
        </w:rPr>
        <w:t xml:space="preserve">was dispatched to evaluate the situation only to find that the levels of lead found were “as high as 13,200 parts per billion, which is over 2.5 times the classification of toxic lead waste and 880 times the action level of 15 ppb established by the EPA” (Roy 2015, 2). </w:t>
      </w:r>
    </w:p>
    <w:p w14:paraId="34A06EBB" w14:textId="77777777" w:rsidR="00102FEF" w:rsidRPr="00102FEF" w:rsidRDefault="00102FEF" w:rsidP="00102FEF">
      <w:pPr>
        <w:contextualSpacing w:val="0"/>
        <w:rPr>
          <w:rFonts w:eastAsia="Times New Roman" w:cs="Times New Roman"/>
          <w:szCs w:val="24"/>
        </w:rPr>
      </w:pPr>
    </w:p>
    <w:p w14:paraId="09C4BB1A" w14:textId="77777777" w:rsidR="00102FEF" w:rsidRPr="00102FEF" w:rsidRDefault="00102FEF" w:rsidP="00102FEF">
      <w:pPr>
        <w:contextualSpacing w:val="0"/>
        <w:rPr>
          <w:rFonts w:eastAsia="Times New Roman" w:cs="Times New Roman"/>
          <w:szCs w:val="24"/>
        </w:rPr>
      </w:pPr>
      <w:r w:rsidRPr="00102FEF">
        <w:rPr>
          <w:rFonts w:eastAsia="Times New Roman" w:cs="Times New Roman"/>
          <w:szCs w:val="24"/>
        </w:rPr>
        <w:t xml:space="preserve">This example of the Flint water systems is a testament to the antiquated infrastructure that plagues communities, specifically smaller communities, across the nation. While the Safe Drinking Water Act once laid the foundation for water systems nationwide with regards to protecting the health of all citizens, some argue that more spending on infrastructure nationwide is critical to enabling the use of the SDWA in the current times. </w:t>
      </w:r>
    </w:p>
    <w:p w14:paraId="321A9049" w14:textId="251029D6" w:rsidR="00102FEF" w:rsidRDefault="00102FEF" w:rsidP="00D810A7">
      <w:pPr>
        <w:pStyle w:val="Heading1"/>
        <w:rPr>
          <w:rFonts w:eastAsia="Times New Roman"/>
        </w:rPr>
      </w:pPr>
      <w:bookmarkStart w:id="9" w:name="_Toc102660826"/>
      <w:r>
        <w:rPr>
          <w:rFonts w:eastAsia="Times New Roman"/>
        </w:rPr>
        <w:lastRenderedPageBreak/>
        <w:t>References</w:t>
      </w:r>
      <w:bookmarkEnd w:id="9"/>
    </w:p>
    <w:p w14:paraId="59F23A9D" w14:textId="77777777" w:rsidR="00102FEF" w:rsidRDefault="00102FEF" w:rsidP="00542749">
      <w:pPr>
        <w:pStyle w:val="NormalWeb"/>
        <w:ind w:left="720" w:hanging="720"/>
      </w:pPr>
      <w:r>
        <w:t xml:space="preserve">Clinton, Joshua and John Lapinski. 2006. "Measuring Legislative Accomplishment, 1877-1994," </w:t>
      </w:r>
      <w:r>
        <w:rPr>
          <w:rStyle w:val="Emphasis"/>
        </w:rPr>
        <w:t>American Journal of Political Science</w:t>
      </w:r>
      <w:r>
        <w:t xml:space="preserve"> 50(1): 232-249.</w:t>
      </w:r>
    </w:p>
    <w:p w14:paraId="3CBF9198" w14:textId="77777777" w:rsidR="00102FEF" w:rsidRDefault="00102FEF" w:rsidP="00542749">
      <w:pPr>
        <w:ind w:left="720" w:hanging="720"/>
        <w:contextualSpacing w:val="0"/>
        <w:rPr>
          <w:rFonts w:eastAsia="Times New Roman" w:cs="Times New Roman"/>
          <w:szCs w:val="24"/>
        </w:rPr>
      </w:pPr>
      <w:r>
        <w:rPr>
          <w:rFonts w:eastAsia="Times New Roman" w:cs="Times New Roman"/>
          <w:szCs w:val="24"/>
        </w:rPr>
        <w:t>CQ Almanac. 1974. “Safe Drinking Water.” http://library.cqpress.com.proxy-remote.galib.uga.edu/cqalmanac/document.php?id=cqal74-1225339&amp;type=toc&amp;num=24</w:t>
      </w:r>
    </w:p>
    <w:p w14:paraId="1C415807" w14:textId="77777777" w:rsidR="00102FEF" w:rsidRDefault="00102FEF" w:rsidP="00542749">
      <w:pPr>
        <w:ind w:left="720" w:hanging="720"/>
        <w:contextualSpacing w:val="0"/>
        <w:rPr>
          <w:rFonts w:eastAsia="Times New Roman" w:cs="Times New Roman"/>
          <w:szCs w:val="24"/>
        </w:rPr>
      </w:pPr>
    </w:p>
    <w:p w14:paraId="11DAB5ED" w14:textId="77777777" w:rsidR="00102FEF" w:rsidRDefault="00102FEF" w:rsidP="00542749">
      <w:pPr>
        <w:ind w:left="720" w:hanging="720"/>
        <w:contextualSpacing w:val="0"/>
        <w:rPr>
          <w:rFonts w:eastAsia="Times New Roman" w:cs="Times New Roman"/>
          <w:szCs w:val="24"/>
        </w:rPr>
      </w:pPr>
      <w:r>
        <w:rPr>
          <w:rFonts w:eastAsia="Times New Roman" w:cs="Times New Roman"/>
          <w:szCs w:val="24"/>
        </w:rPr>
        <w:t xml:space="preserve">Monty, Hoyt. “Safe Drinking Bill Heads for Decision,” </w:t>
      </w:r>
      <w:r>
        <w:rPr>
          <w:rFonts w:eastAsia="Times New Roman" w:cs="Times New Roman"/>
          <w:i/>
          <w:szCs w:val="24"/>
        </w:rPr>
        <w:t>The Christian Science Monitor</w:t>
      </w:r>
      <w:r>
        <w:rPr>
          <w:rFonts w:eastAsia="Times New Roman" w:cs="Times New Roman"/>
          <w:szCs w:val="24"/>
        </w:rPr>
        <w:t xml:space="preserve">, October 7, 1974. Proquest Historical Newspapers. </w:t>
      </w:r>
    </w:p>
    <w:p w14:paraId="0E81ED1D" w14:textId="77777777" w:rsidR="00102FEF" w:rsidRDefault="00102FEF" w:rsidP="00542749">
      <w:pPr>
        <w:pStyle w:val="NormalWeb"/>
        <w:shd w:val="clear" w:color="auto" w:fill="DEECF8"/>
        <w:ind w:left="720" w:hanging="720"/>
      </w:pPr>
      <w:r>
        <w:t xml:space="preserve">Poole, Keith and Howard Rosenthal. 1997. </w:t>
      </w:r>
      <w:r>
        <w:rPr>
          <w:rStyle w:val="Emphasis"/>
        </w:rPr>
        <w:t>Congress: A Political-Economic History of Roll Call Voting.</w:t>
      </w:r>
      <w:r>
        <w:t xml:space="preserve"> New York, NY: Oxford University Press.                                                       </w:t>
      </w:r>
    </w:p>
    <w:p w14:paraId="297224DD" w14:textId="77777777" w:rsidR="00102FEF" w:rsidRPr="00102FEF" w:rsidRDefault="00102FEF" w:rsidP="00542749">
      <w:pPr>
        <w:shd w:val="clear" w:color="auto" w:fill="DEECF8"/>
        <w:ind w:left="720" w:hanging="720"/>
        <w:contextualSpacing w:val="0"/>
        <w:rPr>
          <w:rFonts w:eastAsia="Times New Roman" w:cs="Times New Roman"/>
          <w:szCs w:val="24"/>
        </w:rPr>
      </w:pPr>
      <w:r w:rsidRPr="00102FEF">
        <w:rPr>
          <w:rFonts w:eastAsia="Times New Roman" w:cs="Times New Roman"/>
          <w:szCs w:val="24"/>
          <w:shd w:val="clear" w:color="auto" w:fill="DEECF8"/>
        </w:rPr>
        <w:t xml:space="preserve">Roy, Siddhartha. 2015. “Hazardous Waste-Levels of Lead Found in a Flint Household's Water.” </w:t>
      </w:r>
      <w:r w:rsidRPr="00102FEF">
        <w:rPr>
          <w:rFonts w:eastAsia="Times New Roman" w:cs="Times New Roman"/>
          <w:i/>
          <w:szCs w:val="24"/>
          <w:shd w:val="clear" w:color="auto" w:fill="DEECF8"/>
        </w:rPr>
        <w:t>Flint Water Study Updates</w:t>
      </w:r>
      <w:r w:rsidRPr="00102FEF">
        <w:rPr>
          <w:rFonts w:eastAsia="Times New Roman" w:cs="Times New Roman"/>
          <w:szCs w:val="24"/>
        </w:rPr>
        <w:t xml:space="preserve">, 2 </w:t>
      </w:r>
      <w:r w:rsidRPr="00102FEF">
        <w:rPr>
          <w:rFonts w:eastAsia="Times New Roman" w:cs="Times New Roman"/>
          <w:szCs w:val="24"/>
          <w:shd w:val="clear" w:color="auto" w:fill="DEECF8"/>
        </w:rPr>
        <w:t>Sept. 2015, flintwaterstudy.org/2015/08/hazardous-waste-levels-of-lead-found-in-a-flint-households-water/.</w:t>
      </w:r>
    </w:p>
    <w:p w14:paraId="1AFCF606" w14:textId="77777777" w:rsidR="00102FEF" w:rsidRDefault="00102FEF" w:rsidP="00542749">
      <w:pPr>
        <w:pStyle w:val="NormalWeb"/>
        <w:ind w:left="720" w:hanging="720"/>
      </w:pPr>
      <w:r>
        <w:t>Stathis, Stephen W. 2003. </w:t>
      </w:r>
      <w:r>
        <w:rPr>
          <w:rStyle w:val="Emphasis"/>
        </w:rPr>
        <w:t>Landmark Legislation 1774-2002: Major U.S. Acts and Treaties. </w:t>
      </w:r>
      <w:r>
        <w:t xml:space="preserve"> Washington, D.C.: CQ Press. </w:t>
      </w:r>
    </w:p>
    <w:p w14:paraId="7576FF72" w14:textId="77777777" w:rsidR="00102FEF" w:rsidRDefault="00102FEF" w:rsidP="00542749">
      <w:pPr>
        <w:pStyle w:val="NormalWeb"/>
        <w:ind w:left="720" w:hanging="720"/>
      </w:pPr>
      <w:r>
        <w:t xml:space="preserve">Stathis, Stephen W. 2014. </w:t>
      </w:r>
      <w:r>
        <w:rPr>
          <w:rStyle w:val="Emphasis"/>
        </w:rPr>
        <w:t>Landmark Legislation, 1774-2012: Major U.S. Acts and Treaties, 2nd Edition.</w:t>
      </w:r>
      <w:r>
        <w:t xml:space="preserve"> Washington: CQ Press</w:t>
      </w:r>
    </w:p>
    <w:p w14:paraId="7132AC40" w14:textId="77777777" w:rsidR="00102FEF" w:rsidRDefault="00102FEF" w:rsidP="00542749">
      <w:pPr>
        <w:ind w:left="720" w:hanging="720"/>
        <w:contextualSpacing w:val="0"/>
        <w:rPr>
          <w:rFonts w:eastAsia="Times New Roman" w:cs="Times New Roman"/>
          <w:szCs w:val="24"/>
        </w:rPr>
      </w:pPr>
      <w:r>
        <w:rPr>
          <w:rFonts w:eastAsia="Times New Roman" w:cs="Times New Roman"/>
          <w:szCs w:val="24"/>
        </w:rPr>
        <w:t xml:space="preserve">Tiemann, Mary. 2017. “Safe Drinking Water Act (SDWA): A Summary of the Act and Its Major Requirements.” </w:t>
      </w:r>
      <w:r>
        <w:rPr>
          <w:rFonts w:eastAsia="Times New Roman" w:cs="Times New Roman"/>
          <w:i/>
          <w:szCs w:val="24"/>
        </w:rPr>
        <w:t>Congressional Research Service</w:t>
      </w:r>
      <w:r>
        <w:rPr>
          <w:rFonts w:eastAsia="Times New Roman" w:cs="Times New Roman"/>
          <w:szCs w:val="24"/>
        </w:rPr>
        <w:t>, March 1, fas.org/sgp/crs/misc/RL31243.pdf.</w:t>
      </w:r>
    </w:p>
    <w:p w14:paraId="40070C8F" w14:textId="77777777" w:rsidR="00102FEF" w:rsidRDefault="00102FEF" w:rsidP="00102FEF">
      <w:pPr>
        <w:contextualSpacing w:val="0"/>
        <w:rPr>
          <w:rFonts w:eastAsia="Times New Roman" w:cs="Times New Roman"/>
          <w:szCs w:val="24"/>
        </w:rPr>
      </w:pPr>
    </w:p>
    <w:p w14:paraId="6979A6C8" w14:textId="77777777" w:rsidR="00102FEF" w:rsidRDefault="00102FEF" w:rsidP="00102FEF">
      <w:pPr>
        <w:contextualSpacing w:val="0"/>
        <w:rPr>
          <w:rFonts w:eastAsia="Times New Roman" w:cs="Times New Roman"/>
          <w:szCs w:val="24"/>
          <w:highlight w:val="white"/>
        </w:rPr>
      </w:pPr>
    </w:p>
    <w:p w14:paraId="7B0048E1" w14:textId="77777777" w:rsidR="00102FEF" w:rsidRDefault="00102FEF" w:rsidP="00102FEF">
      <w:pPr>
        <w:contextualSpacing w:val="0"/>
        <w:rPr>
          <w:rFonts w:eastAsia="Times New Roman" w:cs="Times New Roman"/>
          <w:b/>
          <w:szCs w:val="24"/>
        </w:rPr>
      </w:pPr>
    </w:p>
    <w:p w14:paraId="518F1EA4" w14:textId="77777777" w:rsidR="00102FEF" w:rsidRDefault="00102FEF" w:rsidP="00181F37"/>
    <w:p w14:paraId="3EA913F9" w14:textId="3073414F" w:rsidR="00181F37" w:rsidRDefault="00181F37" w:rsidP="00181F37"/>
    <w:p w14:paraId="20714C80" w14:textId="17159517" w:rsidR="00181F37" w:rsidRDefault="00181F37" w:rsidP="00181F37"/>
    <w:p w14:paraId="67225351" w14:textId="75D0E7C5" w:rsidR="00181F37" w:rsidRDefault="00181F37" w:rsidP="00181F37"/>
    <w:p w14:paraId="6A586EF8" w14:textId="5DA60A6A" w:rsidR="005918C2" w:rsidRDefault="005918C2" w:rsidP="00181F37"/>
    <w:p w14:paraId="45EA7B0B" w14:textId="4F7F3C79" w:rsidR="005918C2" w:rsidRDefault="005918C2" w:rsidP="00181F37"/>
    <w:p w14:paraId="5F3FC1E0" w14:textId="2BFD9900" w:rsidR="005918C2" w:rsidRDefault="005918C2" w:rsidP="00181F37"/>
    <w:p w14:paraId="3AE35AAF" w14:textId="3F1AC291" w:rsidR="005918C2" w:rsidRDefault="005918C2" w:rsidP="00181F37"/>
    <w:p w14:paraId="00A70A19" w14:textId="233B1742" w:rsidR="005918C2" w:rsidRDefault="005918C2" w:rsidP="00181F37"/>
    <w:p w14:paraId="2CF7FEF8" w14:textId="40FD33B8" w:rsidR="005918C2" w:rsidRDefault="005918C2" w:rsidP="00181F37"/>
    <w:p w14:paraId="4CB5DDD7" w14:textId="780C67E7" w:rsidR="005918C2" w:rsidRDefault="005918C2" w:rsidP="00181F37"/>
    <w:p w14:paraId="0EFB1137" w14:textId="50D02E0A" w:rsidR="005918C2" w:rsidRDefault="005918C2" w:rsidP="00181F37"/>
    <w:p w14:paraId="5D832546" w14:textId="0B39E100" w:rsidR="005918C2" w:rsidRDefault="005918C2" w:rsidP="00181F37"/>
    <w:p w14:paraId="46796610" w14:textId="3A4D3BF8" w:rsidR="005918C2" w:rsidRDefault="005918C2" w:rsidP="00181F37"/>
    <w:p w14:paraId="40026FDC" w14:textId="388A31CD" w:rsidR="005918C2" w:rsidRDefault="005918C2" w:rsidP="00181F37"/>
    <w:p w14:paraId="1F26B4EF" w14:textId="77777777" w:rsidR="005918C2" w:rsidRPr="00181F37" w:rsidRDefault="005918C2" w:rsidP="00181F37"/>
    <w:sectPr w:rsidR="005918C2" w:rsidRPr="00181F37" w:rsidSect="00A54427">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1A13" w14:textId="77777777" w:rsidR="00E36AF5" w:rsidRDefault="00E36AF5" w:rsidP="00044D0F">
      <w:r>
        <w:separator/>
      </w:r>
    </w:p>
  </w:endnote>
  <w:endnote w:type="continuationSeparator" w:id="0">
    <w:p w14:paraId="2D3AF0CD" w14:textId="77777777" w:rsidR="00E36AF5" w:rsidRDefault="00E36AF5" w:rsidP="00044D0F">
      <w:r>
        <w:continuationSeparator/>
      </w:r>
    </w:p>
  </w:endnote>
  <w:endnote w:id="1">
    <w:p w14:paraId="0A89CF46" w14:textId="77777777" w:rsidR="005918C2" w:rsidRP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eastAsia="Times New Roman" w:cs="Times New Roman"/>
          <w:sz w:val="20"/>
          <w:szCs w:val="20"/>
        </w:rPr>
        <w:t xml:space="preserve"> “Excerpts from Nixon’s Message to Congress,” </w:t>
      </w:r>
      <w:r w:rsidRPr="005918C2">
        <w:rPr>
          <w:rFonts w:eastAsia="Times New Roman" w:cs="Times New Roman"/>
          <w:i/>
          <w:sz w:val="20"/>
          <w:szCs w:val="20"/>
        </w:rPr>
        <w:t>The Atlanta Constitution</w:t>
      </w:r>
      <w:r w:rsidRPr="005918C2">
        <w:rPr>
          <w:rFonts w:eastAsia="Times New Roman" w:cs="Times New Roman"/>
          <w:sz w:val="20"/>
          <w:szCs w:val="20"/>
        </w:rPr>
        <w:t xml:space="preserve">, September 11, 1973. </w:t>
      </w:r>
    </w:p>
    <w:p w14:paraId="63E16148" w14:textId="77777777" w:rsidR="005918C2" w:rsidRPr="005918C2" w:rsidRDefault="005918C2" w:rsidP="00102FEF">
      <w:pPr>
        <w:contextualSpacing w:val="0"/>
        <w:rPr>
          <w:rFonts w:eastAsia="Times New Roman" w:cs="Times New Roman"/>
          <w:sz w:val="20"/>
          <w:szCs w:val="20"/>
        </w:rPr>
      </w:pPr>
    </w:p>
  </w:endnote>
  <w:endnote w:id="2">
    <w:p w14:paraId="585DF17A" w14:textId="77777777" w:rsidR="005918C2" w:rsidRPr="005918C2" w:rsidRDefault="005918C2" w:rsidP="00102FEF">
      <w:pPr>
        <w:pStyle w:val="EndnoteText"/>
        <w:rPr>
          <w:rFonts w:cs="Times New Roman"/>
        </w:rPr>
      </w:pPr>
      <w:r w:rsidRPr="005918C2">
        <w:rPr>
          <w:rStyle w:val="EndnoteReference"/>
          <w:rFonts w:cs="Times New Roman"/>
        </w:rPr>
        <w:endnoteRef/>
      </w:r>
      <w:r w:rsidRPr="005918C2">
        <w:rPr>
          <w:rFonts w:cs="Times New Roman"/>
        </w:rPr>
        <w:t xml:space="preserve"> See </w:t>
      </w:r>
      <w:hyperlink r:id="rId1" w:history="1">
        <w:r w:rsidRPr="005918C2">
          <w:rPr>
            <w:rStyle w:val="Hyperlink"/>
            <w:rFonts w:cs="Times New Roman"/>
          </w:rPr>
          <w:t>Voteview 93rd House RC #1006</w:t>
        </w:r>
      </w:hyperlink>
      <w:r w:rsidRPr="005918C2">
        <w:rPr>
          <w:rFonts w:cs="Times New Roman"/>
        </w:rPr>
        <w:t xml:space="preserve"> (Poole and Rosenthal 1997).</w:t>
      </w:r>
    </w:p>
    <w:p w14:paraId="2705CBDC" w14:textId="77777777" w:rsidR="005918C2" w:rsidRPr="005918C2" w:rsidRDefault="005918C2" w:rsidP="00102FEF">
      <w:pPr>
        <w:pStyle w:val="EndnoteText"/>
        <w:rPr>
          <w:rFonts w:cs="Times New Roman"/>
        </w:rPr>
      </w:pPr>
    </w:p>
  </w:endnote>
  <w:endnote w:id="3">
    <w:p w14:paraId="246A7809" w14:textId="77777777" w:rsidR="005918C2" w:rsidRPr="005918C2" w:rsidRDefault="005918C2" w:rsidP="00102FEF">
      <w:pPr>
        <w:pStyle w:val="EndnoteText"/>
        <w:rPr>
          <w:rFonts w:cs="Times New Roman"/>
        </w:rPr>
      </w:pPr>
      <w:r w:rsidRPr="005918C2">
        <w:rPr>
          <w:rStyle w:val="EndnoteReference"/>
          <w:rFonts w:cs="Times New Roman"/>
        </w:rPr>
        <w:endnoteRef/>
      </w:r>
      <w:r w:rsidRPr="005918C2">
        <w:rPr>
          <w:rFonts w:cs="Times New Roman"/>
        </w:rPr>
        <w:t xml:space="preserve"> “Ford Signs Safe Drinking Water Bill,” </w:t>
      </w:r>
      <w:r w:rsidRPr="005918C2">
        <w:rPr>
          <w:rFonts w:cs="Times New Roman"/>
          <w:i/>
        </w:rPr>
        <w:t>Washington Post</w:t>
      </w:r>
      <w:r w:rsidRPr="005918C2">
        <w:rPr>
          <w:rFonts w:cs="Times New Roman"/>
        </w:rPr>
        <w:t>, December 18, 1974.</w:t>
      </w:r>
    </w:p>
    <w:p w14:paraId="238BC531" w14:textId="77777777" w:rsidR="005918C2" w:rsidRPr="005918C2" w:rsidRDefault="005918C2" w:rsidP="00102FEF">
      <w:pPr>
        <w:pStyle w:val="EndnoteText"/>
        <w:rPr>
          <w:rFonts w:cs="Times New Roman"/>
        </w:rPr>
      </w:pPr>
    </w:p>
  </w:endnote>
  <w:endnote w:id="4">
    <w:p w14:paraId="4418AD0F" w14:textId="09AA1FDB" w:rsid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cs="Times New Roman"/>
          <w:sz w:val="20"/>
          <w:szCs w:val="20"/>
        </w:rPr>
        <w:t xml:space="preserve"> </w:t>
      </w:r>
      <w:hyperlink r:id="rId2" w:history="1">
        <w:r w:rsidR="00EA4E91" w:rsidRPr="003D289D">
          <w:rPr>
            <w:rStyle w:val="Hyperlink"/>
            <w:rFonts w:eastAsia="Times New Roman" w:cs="Times New Roman"/>
            <w:sz w:val="20"/>
            <w:szCs w:val="20"/>
          </w:rPr>
          <w:t>http://history.house.gov/Congressional-Overview/Profiles/93rd/</w:t>
        </w:r>
      </w:hyperlink>
    </w:p>
    <w:p w14:paraId="291B9D16" w14:textId="77777777" w:rsidR="00EA4E91" w:rsidRPr="005918C2" w:rsidRDefault="00EA4E91" w:rsidP="00102FEF">
      <w:pPr>
        <w:contextualSpacing w:val="0"/>
        <w:rPr>
          <w:rFonts w:eastAsia="Times New Roman" w:cs="Times New Roman"/>
          <w:sz w:val="20"/>
          <w:szCs w:val="20"/>
        </w:rPr>
      </w:pPr>
    </w:p>
  </w:endnote>
  <w:endnote w:id="5">
    <w:p w14:paraId="01B40480" w14:textId="230CCC88" w:rsid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eastAsia="Times New Roman" w:cs="Times New Roman"/>
          <w:sz w:val="20"/>
          <w:szCs w:val="20"/>
        </w:rPr>
        <w:t xml:space="preserve"> </w:t>
      </w:r>
      <w:hyperlink r:id="rId3" w:history="1">
        <w:r w:rsidR="00EA4E91" w:rsidRPr="003D289D">
          <w:rPr>
            <w:rStyle w:val="Hyperlink"/>
            <w:rFonts w:eastAsia="Times New Roman" w:cs="Times New Roman"/>
            <w:sz w:val="20"/>
            <w:szCs w:val="20"/>
          </w:rPr>
          <w:t>https://www.senate.gov/history/partydiv.htm</w:t>
        </w:r>
      </w:hyperlink>
    </w:p>
    <w:p w14:paraId="0E857F07" w14:textId="77777777" w:rsidR="00EA4E91" w:rsidRPr="005918C2" w:rsidRDefault="00EA4E91" w:rsidP="00102FEF">
      <w:pPr>
        <w:contextualSpacing w:val="0"/>
        <w:rPr>
          <w:rFonts w:eastAsia="Times New Roman" w:cs="Times New Roman"/>
          <w:sz w:val="20"/>
          <w:szCs w:val="20"/>
        </w:rPr>
      </w:pPr>
    </w:p>
  </w:endnote>
  <w:endnote w:id="6">
    <w:p w14:paraId="721D5320" w14:textId="00158A95" w:rsid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cs="Times New Roman"/>
          <w:sz w:val="20"/>
          <w:szCs w:val="20"/>
        </w:rPr>
        <w:t xml:space="preserve"> </w:t>
      </w:r>
      <w:hyperlink r:id="rId4" w:history="1">
        <w:r w:rsidR="00EA4E91" w:rsidRPr="003D289D">
          <w:rPr>
            <w:rStyle w:val="Hyperlink"/>
            <w:rFonts w:eastAsia="Times New Roman" w:cs="Times New Roman"/>
            <w:sz w:val="20"/>
            <w:szCs w:val="20"/>
          </w:rPr>
          <w:t>http://history.house.gov/Congressional-Overview/Profiles/93rd/</w:t>
        </w:r>
      </w:hyperlink>
    </w:p>
    <w:p w14:paraId="0C48CEF7" w14:textId="77777777" w:rsidR="00EA4E91" w:rsidRPr="005918C2" w:rsidRDefault="00EA4E91" w:rsidP="00102FEF">
      <w:pPr>
        <w:contextualSpacing w:val="0"/>
        <w:rPr>
          <w:rFonts w:eastAsia="Times New Roman" w:cs="Times New Roman"/>
          <w:sz w:val="20"/>
          <w:szCs w:val="20"/>
        </w:rPr>
      </w:pPr>
    </w:p>
  </w:endnote>
  <w:endnote w:id="7">
    <w:p w14:paraId="6A0AEE68" w14:textId="2082D245" w:rsidR="005918C2" w:rsidRDefault="005918C2" w:rsidP="00102FEF">
      <w:pPr>
        <w:pBdr>
          <w:top w:val="nil"/>
          <w:left w:val="nil"/>
          <w:bottom w:val="nil"/>
          <w:right w:val="nil"/>
          <w:between w:val="nil"/>
        </w:pBdr>
        <w:contextualSpacing w:val="0"/>
        <w:rPr>
          <w:rFonts w:eastAsia="Times New Roman" w:cs="Times New Roman"/>
          <w:color w:val="000000"/>
          <w:sz w:val="20"/>
          <w:szCs w:val="20"/>
        </w:rPr>
      </w:pPr>
      <w:r w:rsidRPr="005918C2">
        <w:rPr>
          <w:rFonts w:cs="Times New Roman"/>
          <w:sz w:val="20"/>
          <w:szCs w:val="20"/>
          <w:vertAlign w:val="superscript"/>
        </w:rPr>
        <w:endnoteRef/>
      </w:r>
      <w:r w:rsidRPr="005918C2">
        <w:rPr>
          <w:rFonts w:cs="Times New Roman"/>
          <w:color w:val="000000"/>
          <w:sz w:val="20"/>
          <w:szCs w:val="20"/>
        </w:rPr>
        <w:t xml:space="preserve"> </w:t>
      </w:r>
      <w:r w:rsidRPr="005918C2">
        <w:rPr>
          <w:rFonts w:eastAsia="Times New Roman" w:cs="Times New Roman"/>
          <w:color w:val="000000"/>
          <w:sz w:val="20"/>
          <w:szCs w:val="20"/>
        </w:rPr>
        <w:t xml:space="preserve">See </w:t>
      </w:r>
      <w:r w:rsidR="00EA4E91" w:rsidRPr="005918C2">
        <w:rPr>
          <w:rFonts w:eastAsia="Times New Roman" w:cs="Times New Roman"/>
          <w:color w:val="000000"/>
          <w:sz w:val="20"/>
          <w:szCs w:val="20"/>
        </w:rPr>
        <w:t>e.g.,</w:t>
      </w:r>
      <w:r w:rsidRPr="005918C2">
        <w:rPr>
          <w:rFonts w:eastAsia="Times New Roman" w:cs="Times New Roman"/>
          <w:color w:val="000000"/>
          <w:sz w:val="20"/>
          <w:szCs w:val="20"/>
        </w:rPr>
        <w:t xml:space="preserve"> the Congressional Budget and Impoundment Act and the War Powers Resolution.</w:t>
      </w:r>
    </w:p>
    <w:p w14:paraId="193CBF44" w14:textId="77777777" w:rsidR="00EA4E91" w:rsidRPr="005918C2" w:rsidRDefault="00EA4E91" w:rsidP="00102FEF">
      <w:pPr>
        <w:pBdr>
          <w:top w:val="nil"/>
          <w:left w:val="nil"/>
          <w:bottom w:val="nil"/>
          <w:right w:val="nil"/>
          <w:between w:val="nil"/>
        </w:pBdr>
        <w:contextualSpacing w:val="0"/>
        <w:rPr>
          <w:rFonts w:eastAsia="Times New Roman" w:cs="Times New Roman"/>
          <w:color w:val="000000"/>
          <w:sz w:val="20"/>
          <w:szCs w:val="20"/>
        </w:rPr>
      </w:pPr>
    </w:p>
  </w:endnote>
  <w:endnote w:id="8">
    <w:p w14:paraId="4068FF65" w14:textId="244AB321" w:rsidR="005918C2" w:rsidRDefault="005918C2" w:rsidP="00102FEF">
      <w:pPr>
        <w:pStyle w:val="EndnoteText"/>
        <w:rPr>
          <w:rFonts w:cs="Times New Roman"/>
        </w:rPr>
      </w:pPr>
      <w:r w:rsidRPr="005918C2">
        <w:rPr>
          <w:rStyle w:val="EndnoteReference"/>
          <w:rFonts w:cs="Times New Roman"/>
        </w:rPr>
        <w:endnoteRef/>
      </w:r>
      <w:r w:rsidRPr="005918C2">
        <w:rPr>
          <w:rFonts w:cs="Times New Roman"/>
        </w:rPr>
        <w:t xml:space="preserve"> See </w:t>
      </w:r>
      <w:r w:rsidR="00EA4E91" w:rsidRPr="005918C2">
        <w:rPr>
          <w:rFonts w:cs="Times New Roman"/>
        </w:rPr>
        <w:t>e.g.,</w:t>
      </w:r>
      <w:r w:rsidRPr="005918C2">
        <w:rPr>
          <w:rFonts w:cs="Times New Roman"/>
        </w:rPr>
        <w:t xml:space="preserve"> Hall, John. 1970. "Mercury Disaster is Feared." The Atlanta Constitution, July 30; Hill, Gladwin. 1974. "Bill for Pure Water Standards Facing New Hurdles in Congress," Washington Post, October 6; Stuart, Peter C. 1972. "A Drink of Water-But is it Fit to Drink?" Christian Science Monitor, April 21; Cherry, Rona and Laurence Cherry. 1974. "What's in the Water We Drink?: Strange as it Seems, the Best Drinking Water is in New York City." New York Times, December 8.</w:t>
      </w:r>
    </w:p>
    <w:p w14:paraId="60C6BCCC" w14:textId="77777777" w:rsidR="00EA4E91" w:rsidRPr="005918C2" w:rsidRDefault="00EA4E91" w:rsidP="00102FEF">
      <w:pPr>
        <w:pStyle w:val="EndnoteText"/>
        <w:rPr>
          <w:rFonts w:cs="Times New Roman"/>
        </w:rPr>
      </w:pPr>
    </w:p>
  </w:endnote>
  <w:endnote w:id="9">
    <w:p w14:paraId="171AA9F3" w14:textId="4345C6B6" w:rsid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cs="Times New Roman"/>
          <w:sz w:val="20"/>
          <w:szCs w:val="20"/>
        </w:rPr>
        <w:t xml:space="preserve"> </w:t>
      </w:r>
      <w:r w:rsidRPr="005918C2">
        <w:rPr>
          <w:rFonts w:eastAsia="Times New Roman" w:cs="Times New Roman"/>
          <w:sz w:val="20"/>
          <w:szCs w:val="20"/>
        </w:rPr>
        <w:t xml:space="preserve">Feaver, Douglas. “Cancer Talk Spurs Bottled Water Sales,” </w:t>
      </w:r>
      <w:r w:rsidRPr="005918C2">
        <w:rPr>
          <w:rFonts w:eastAsia="Times New Roman" w:cs="Times New Roman"/>
          <w:i/>
          <w:sz w:val="20"/>
          <w:szCs w:val="20"/>
        </w:rPr>
        <w:t>The Washington Post</w:t>
      </w:r>
      <w:r w:rsidRPr="005918C2">
        <w:rPr>
          <w:rFonts w:eastAsia="Times New Roman" w:cs="Times New Roman"/>
          <w:sz w:val="20"/>
          <w:szCs w:val="20"/>
        </w:rPr>
        <w:t xml:space="preserve">, November 14, 1974. </w:t>
      </w:r>
    </w:p>
    <w:p w14:paraId="66E4FD78" w14:textId="77777777" w:rsidR="00EA4E91" w:rsidRPr="005918C2" w:rsidRDefault="00EA4E91" w:rsidP="00102FEF">
      <w:pPr>
        <w:contextualSpacing w:val="0"/>
        <w:rPr>
          <w:rFonts w:cs="Times New Roman"/>
          <w:sz w:val="20"/>
          <w:szCs w:val="20"/>
        </w:rPr>
      </w:pPr>
    </w:p>
  </w:endnote>
  <w:endnote w:id="10">
    <w:p w14:paraId="74F68419" w14:textId="79DCDE20" w:rsid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cs="Times New Roman"/>
          <w:sz w:val="20"/>
          <w:szCs w:val="20"/>
        </w:rPr>
        <w:t xml:space="preserve"> </w:t>
      </w:r>
      <w:r w:rsidRPr="005918C2">
        <w:rPr>
          <w:rFonts w:eastAsia="Times New Roman" w:cs="Times New Roman"/>
          <w:sz w:val="20"/>
          <w:szCs w:val="20"/>
        </w:rPr>
        <w:t xml:space="preserve">Stuart, Peter. “A Drink of Water- But is it Fit to Drink?,” </w:t>
      </w:r>
      <w:r w:rsidRPr="005918C2">
        <w:rPr>
          <w:rFonts w:eastAsia="Times New Roman" w:cs="Times New Roman"/>
          <w:i/>
          <w:sz w:val="20"/>
          <w:szCs w:val="20"/>
        </w:rPr>
        <w:t>The Christian Science Monitor</w:t>
      </w:r>
      <w:r w:rsidRPr="005918C2">
        <w:rPr>
          <w:rFonts w:eastAsia="Times New Roman" w:cs="Times New Roman"/>
          <w:sz w:val="20"/>
          <w:szCs w:val="20"/>
        </w:rPr>
        <w:t xml:space="preserve">, April 21, 1972. </w:t>
      </w:r>
    </w:p>
    <w:p w14:paraId="2942634B" w14:textId="77777777" w:rsidR="00EA4E91" w:rsidRPr="005918C2" w:rsidRDefault="00EA4E91" w:rsidP="00102FEF">
      <w:pPr>
        <w:contextualSpacing w:val="0"/>
        <w:rPr>
          <w:rFonts w:cs="Times New Roman"/>
          <w:sz w:val="20"/>
          <w:szCs w:val="20"/>
        </w:rPr>
      </w:pPr>
    </w:p>
  </w:endnote>
  <w:endnote w:id="11">
    <w:p w14:paraId="3036B575" w14:textId="72E7FCD9" w:rsid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cs="Times New Roman"/>
          <w:sz w:val="20"/>
          <w:szCs w:val="20"/>
        </w:rPr>
        <w:t xml:space="preserve"> </w:t>
      </w:r>
      <w:r w:rsidRPr="005918C2">
        <w:rPr>
          <w:rFonts w:eastAsia="Times New Roman" w:cs="Times New Roman"/>
          <w:sz w:val="20"/>
          <w:szCs w:val="20"/>
        </w:rPr>
        <w:t>See “Water Bill Approved by Senate,” The Washington Post, June 23, 1973.</w:t>
      </w:r>
    </w:p>
    <w:p w14:paraId="48DC1169" w14:textId="77777777" w:rsidR="00EA4E91" w:rsidRPr="005918C2" w:rsidRDefault="00EA4E91" w:rsidP="00102FEF">
      <w:pPr>
        <w:contextualSpacing w:val="0"/>
        <w:rPr>
          <w:rFonts w:eastAsia="Times New Roman" w:cs="Times New Roman"/>
          <w:sz w:val="20"/>
          <w:szCs w:val="20"/>
        </w:rPr>
      </w:pPr>
    </w:p>
  </w:endnote>
  <w:endnote w:id="12">
    <w:p w14:paraId="3DDC2571" w14:textId="043CC2E7" w:rsidR="005918C2" w:rsidRDefault="005918C2" w:rsidP="00102FEF">
      <w:pPr>
        <w:pStyle w:val="EndnoteText"/>
        <w:rPr>
          <w:rFonts w:cs="Times New Roman"/>
        </w:rPr>
      </w:pPr>
      <w:r w:rsidRPr="005918C2">
        <w:rPr>
          <w:rStyle w:val="EndnoteReference"/>
          <w:rFonts w:cs="Times New Roman"/>
        </w:rPr>
        <w:endnoteRef/>
      </w:r>
      <w:r w:rsidRPr="005918C2">
        <w:rPr>
          <w:rFonts w:cs="Times New Roman"/>
        </w:rPr>
        <w:t xml:space="preserve"> The chairman of the subcommittee on Health and the Environment, Rogers earned the nickname “Mr. Health” because of his sponsorship and advocacy of bills like the National Cancer Act of 1971, the Health Maintenance Organization Act and the Clean Air Act (Hevesi, Dennis. 2008. “Paul G. Rogers, ‘Mr. Health’ in Congress, Is Dead at 87.” New York Times, October 15</w:t>
      </w:r>
      <w:r w:rsidR="00EA4E91">
        <w:rPr>
          <w:rFonts w:cs="Times New Roman"/>
        </w:rPr>
        <w:t>).</w:t>
      </w:r>
    </w:p>
    <w:p w14:paraId="0D48A366" w14:textId="77777777" w:rsidR="00EA4E91" w:rsidRPr="005918C2" w:rsidRDefault="00EA4E91" w:rsidP="00102FEF">
      <w:pPr>
        <w:pStyle w:val="EndnoteText"/>
        <w:rPr>
          <w:rFonts w:cs="Times New Roman"/>
        </w:rPr>
      </w:pPr>
    </w:p>
  </w:endnote>
  <w:endnote w:id="13">
    <w:p w14:paraId="41953505" w14:textId="7007F5D0" w:rsid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hyperlink r:id="rId5" w:history="1">
        <w:r w:rsidR="00EA4E91" w:rsidRPr="003D289D">
          <w:rPr>
            <w:rStyle w:val="Hyperlink"/>
            <w:rFonts w:eastAsia="Times New Roman" w:cs="Times New Roman"/>
            <w:sz w:val="20"/>
            <w:szCs w:val="20"/>
          </w:rPr>
          <w:t>http://www.astho.org/Programs/Preparedness/Public-Health-Emergency-Law/Emergency-Authority-and-Immunity-Toolkit/Public-Health-Service-Act,-Section-319-Fact-Sheet/</w:t>
        </w:r>
      </w:hyperlink>
    </w:p>
    <w:p w14:paraId="6BC29012" w14:textId="77777777" w:rsidR="00EA4E91" w:rsidRPr="005918C2" w:rsidRDefault="00EA4E91" w:rsidP="00102FEF">
      <w:pPr>
        <w:contextualSpacing w:val="0"/>
        <w:rPr>
          <w:rFonts w:eastAsia="Times New Roman" w:cs="Times New Roman"/>
          <w:sz w:val="20"/>
          <w:szCs w:val="20"/>
        </w:rPr>
      </w:pPr>
    </w:p>
  </w:endnote>
  <w:endnote w:id="14">
    <w:p w14:paraId="141FD9E9" w14:textId="7C6E19F4" w:rsid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eastAsia="Times New Roman" w:cs="Times New Roman"/>
          <w:sz w:val="20"/>
          <w:szCs w:val="20"/>
        </w:rPr>
        <w:t xml:space="preserve"> Monty, Hoyt. “Safe Drinking Bill Heads for Decision,” </w:t>
      </w:r>
      <w:r w:rsidRPr="005918C2">
        <w:rPr>
          <w:rFonts w:eastAsia="Times New Roman" w:cs="Times New Roman"/>
          <w:i/>
          <w:sz w:val="20"/>
          <w:szCs w:val="20"/>
        </w:rPr>
        <w:t>The Christian Science Monitor</w:t>
      </w:r>
      <w:r w:rsidRPr="005918C2">
        <w:rPr>
          <w:rFonts w:eastAsia="Times New Roman" w:cs="Times New Roman"/>
          <w:sz w:val="20"/>
          <w:szCs w:val="20"/>
        </w:rPr>
        <w:t>, October 7, 1974.</w:t>
      </w:r>
    </w:p>
    <w:p w14:paraId="26E6AD56" w14:textId="77777777" w:rsidR="00EA4E91" w:rsidRPr="005918C2" w:rsidRDefault="00EA4E91" w:rsidP="00102FEF">
      <w:pPr>
        <w:contextualSpacing w:val="0"/>
        <w:rPr>
          <w:rFonts w:eastAsia="Times New Roman" w:cs="Times New Roman"/>
          <w:sz w:val="20"/>
          <w:szCs w:val="20"/>
        </w:rPr>
      </w:pPr>
    </w:p>
  </w:endnote>
  <w:endnote w:id="15">
    <w:p w14:paraId="24F77200" w14:textId="7A949448" w:rsid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cs="Times New Roman"/>
          <w:sz w:val="20"/>
          <w:szCs w:val="20"/>
        </w:rPr>
        <w:t xml:space="preserve"> </w:t>
      </w:r>
      <w:r w:rsidRPr="005918C2">
        <w:rPr>
          <w:rFonts w:eastAsia="Times New Roman" w:cs="Times New Roman"/>
          <w:sz w:val="20"/>
          <w:szCs w:val="20"/>
        </w:rPr>
        <w:t>As defined by the record, a public water system is a conglomeration of 15 or more service connections.</w:t>
      </w:r>
    </w:p>
    <w:p w14:paraId="31097868" w14:textId="77777777" w:rsidR="00EA4E91" w:rsidRPr="005918C2" w:rsidRDefault="00EA4E91" w:rsidP="00102FEF">
      <w:pPr>
        <w:contextualSpacing w:val="0"/>
        <w:rPr>
          <w:rFonts w:eastAsia="Times New Roman" w:cs="Times New Roman"/>
          <w:sz w:val="20"/>
          <w:szCs w:val="20"/>
        </w:rPr>
      </w:pPr>
    </w:p>
  </w:endnote>
  <w:endnote w:id="16">
    <w:p w14:paraId="43DD1FE0" w14:textId="6E885009" w:rsid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cs="Times New Roman"/>
          <w:sz w:val="20"/>
          <w:szCs w:val="20"/>
        </w:rPr>
        <w:t xml:space="preserve"> </w:t>
      </w:r>
      <w:hyperlink r:id="rId6" w:history="1">
        <w:r w:rsidR="00EA4E91" w:rsidRPr="003D289D">
          <w:rPr>
            <w:rStyle w:val="Hyperlink"/>
            <w:rFonts w:eastAsia="Times New Roman" w:cs="Times New Roman"/>
            <w:sz w:val="20"/>
            <w:szCs w:val="20"/>
          </w:rPr>
          <w:t>https://www.congress.gov/bill/93rd-congress/house-bill/13002/actions</w:t>
        </w:r>
      </w:hyperlink>
    </w:p>
    <w:p w14:paraId="3081CCE3" w14:textId="77777777" w:rsidR="00EA4E91" w:rsidRPr="005918C2" w:rsidRDefault="00EA4E91" w:rsidP="00102FEF">
      <w:pPr>
        <w:contextualSpacing w:val="0"/>
        <w:rPr>
          <w:rFonts w:eastAsia="Times New Roman" w:cs="Times New Roman"/>
          <w:sz w:val="20"/>
          <w:szCs w:val="20"/>
        </w:rPr>
      </w:pPr>
    </w:p>
  </w:endnote>
  <w:endnote w:id="17">
    <w:p w14:paraId="151C9EDB" w14:textId="7E73644C" w:rsid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cs="Times New Roman"/>
          <w:sz w:val="20"/>
          <w:szCs w:val="20"/>
        </w:rPr>
        <w:t xml:space="preserve"> </w:t>
      </w:r>
      <w:r w:rsidRPr="005918C2">
        <w:rPr>
          <w:rFonts w:eastAsia="Times New Roman" w:cs="Times New Roman"/>
          <w:sz w:val="20"/>
          <w:szCs w:val="20"/>
        </w:rPr>
        <w:t xml:space="preserve">Hill, Gladwin. “Bill for Pure Water Standards Facing New Hurdles in Congress,” </w:t>
      </w:r>
      <w:r w:rsidRPr="005918C2">
        <w:rPr>
          <w:rFonts w:eastAsia="Times New Roman" w:cs="Times New Roman"/>
          <w:i/>
          <w:sz w:val="20"/>
          <w:szCs w:val="20"/>
        </w:rPr>
        <w:t>The New York Times</w:t>
      </w:r>
      <w:r w:rsidRPr="005918C2">
        <w:rPr>
          <w:rFonts w:eastAsia="Times New Roman" w:cs="Times New Roman"/>
          <w:sz w:val="20"/>
          <w:szCs w:val="20"/>
        </w:rPr>
        <w:t>, October 6, 1974.</w:t>
      </w:r>
    </w:p>
    <w:p w14:paraId="2BDBC1B4" w14:textId="77777777" w:rsidR="00EA4E91" w:rsidRPr="005918C2" w:rsidRDefault="00EA4E91" w:rsidP="00102FEF">
      <w:pPr>
        <w:contextualSpacing w:val="0"/>
        <w:rPr>
          <w:rFonts w:eastAsia="Times New Roman" w:cs="Times New Roman"/>
          <w:sz w:val="20"/>
          <w:szCs w:val="20"/>
        </w:rPr>
      </w:pPr>
    </w:p>
  </w:endnote>
  <w:endnote w:id="18">
    <w:p w14:paraId="0607002B" w14:textId="77777777" w:rsidR="005918C2" w:rsidRP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eastAsia="Times New Roman" w:cs="Times New Roman"/>
          <w:sz w:val="20"/>
          <w:szCs w:val="20"/>
        </w:rPr>
        <w:t xml:space="preserve">Washington, Mary Russell. “House Passes Bill on Safe Drinking-Water Standards,” </w:t>
      </w:r>
      <w:r w:rsidRPr="005918C2">
        <w:rPr>
          <w:rFonts w:eastAsia="Times New Roman" w:cs="Times New Roman"/>
          <w:i/>
          <w:sz w:val="20"/>
          <w:szCs w:val="20"/>
        </w:rPr>
        <w:t>The Washington Post</w:t>
      </w:r>
      <w:r w:rsidRPr="005918C2">
        <w:rPr>
          <w:rFonts w:eastAsia="Times New Roman" w:cs="Times New Roman"/>
          <w:sz w:val="20"/>
          <w:szCs w:val="20"/>
        </w:rPr>
        <w:t xml:space="preserve">, November 20, 1974. </w:t>
      </w:r>
    </w:p>
    <w:p w14:paraId="559E2578" w14:textId="77777777" w:rsidR="005918C2" w:rsidRPr="005918C2" w:rsidRDefault="005918C2" w:rsidP="00102FEF">
      <w:pPr>
        <w:contextualSpacing w:val="0"/>
        <w:rPr>
          <w:rFonts w:eastAsia="Times New Roman" w:cs="Times New Roman"/>
          <w:sz w:val="20"/>
          <w:szCs w:val="20"/>
        </w:rPr>
      </w:pPr>
    </w:p>
  </w:endnote>
  <w:endnote w:id="19">
    <w:p w14:paraId="2F10611C" w14:textId="28A2E73D" w:rsid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eastAsia="Times New Roman" w:cs="Times New Roman"/>
          <w:sz w:val="20"/>
          <w:szCs w:val="20"/>
        </w:rPr>
        <w:t>An open rule enables representatives on the House floor to propose germane amendments.</w:t>
      </w:r>
    </w:p>
    <w:p w14:paraId="0C8DE8A1" w14:textId="77777777" w:rsidR="00EA4E91" w:rsidRPr="005918C2" w:rsidRDefault="00EA4E91" w:rsidP="00102FEF">
      <w:pPr>
        <w:contextualSpacing w:val="0"/>
        <w:rPr>
          <w:rFonts w:eastAsia="Times New Roman" w:cs="Times New Roman"/>
          <w:sz w:val="20"/>
          <w:szCs w:val="20"/>
        </w:rPr>
      </w:pPr>
    </w:p>
  </w:endnote>
  <w:endnote w:id="20">
    <w:p w14:paraId="226A33F5" w14:textId="77777777" w:rsidR="005918C2" w:rsidRPr="005918C2" w:rsidRDefault="005918C2" w:rsidP="00102FEF">
      <w:pPr>
        <w:pBdr>
          <w:top w:val="nil"/>
          <w:left w:val="nil"/>
          <w:bottom w:val="nil"/>
          <w:right w:val="nil"/>
          <w:between w:val="nil"/>
        </w:pBdr>
        <w:contextualSpacing w:val="0"/>
        <w:rPr>
          <w:rFonts w:eastAsia="Times New Roman" w:cs="Times New Roman"/>
          <w:color w:val="000000"/>
          <w:sz w:val="20"/>
          <w:szCs w:val="20"/>
        </w:rPr>
      </w:pPr>
      <w:r w:rsidRPr="005918C2">
        <w:rPr>
          <w:rFonts w:cs="Times New Roman"/>
          <w:sz w:val="20"/>
          <w:szCs w:val="20"/>
          <w:vertAlign w:val="superscript"/>
        </w:rPr>
        <w:endnoteRef/>
      </w:r>
      <w:r w:rsidRPr="005918C2">
        <w:rPr>
          <w:rFonts w:eastAsia="Times New Roman" w:cs="Times New Roman"/>
          <w:color w:val="000000"/>
          <w:sz w:val="20"/>
          <w:szCs w:val="20"/>
        </w:rPr>
        <w:t xml:space="preserve"> The text of Hres 1423:</w:t>
      </w:r>
    </w:p>
    <w:p w14:paraId="5F580E1A" w14:textId="77777777" w:rsidR="005918C2" w:rsidRPr="005918C2" w:rsidRDefault="005918C2" w:rsidP="00102FEF">
      <w:pPr>
        <w:pBdr>
          <w:top w:val="nil"/>
          <w:left w:val="nil"/>
          <w:bottom w:val="nil"/>
          <w:right w:val="nil"/>
          <w:between w:val="nil"/>
        </w:pBdr>
        <w:contextualSpacing w:val="0"/>
        <w:rPr>
          <w:rFonts w:cs="Times New Roman"/>
          <w:color w:val="000000"/>
          <w:sz w:val="20"/>
          <w:szCs w:val="20"/>
        </w:rPr>
      </w:pPr>
    </w:p>
    <w:p w14:paraId="5021DBF4" w14:textId="77777777" w:rsidR="005918C2" w:rsidRPr="005918C2" w:rsidRDefault="005918C2" w:rsidP="00102FEF">
      <w:pPr>
        <w:pBdr>
          <w:top w:val="nil"/>
          <w:left w:val="nil"/>
          <w:bottom w:val="nil"/>
          <w:right w:val="nil"/>
          <w:between w:val="nil"/>
        </w:pBdr>
        <w:ind w:left="720"/>
        <w:contextualSpacing w:val="0"/>
        <w:rPr>
          <w:rFonts w:eastAsia="Times New Roman" w:cs="Times New Roman"/>
          <w:color w:val="000000"/>
          <w:sz w:val="20"/>
          <w:szCs w:val="20"/>
        </w:rPr>
      </w:pPr>
      <w:r w:rsidRPr="005918C2">
        <w:rPr>
          <w:rFonts w:eastAsia="Times New Roman" w:cs="Times New Roman"/>
          <w:color w:val="000000"/>
          <w:sz w:val="20"/>
          <w:szCs w:val="20"/>
        </w:rPr>
        <w:t>H. Res. 1423 Resolved, That upon the adoption of this resolution it shall be In order to move that the House resolve itself into the Committee of the Whole House on the State of the Union for the consideration of the bill (H.R. 13002) to amend the Public Health Service Act to assure that the public is provided with safe drinking water, and for other purposes. After general debate, which shall be confined to the bill and shall continue not .to exceed one hour, to be equally divided and controlled by the chairman and ranking minority member of the Committee on Inter- state and Foreign Commerce, the bill shall be read for amendment under the five-minute rule. It shall be in order to consider the amendment in the nature of a substitute recommended by the Committee on Inter- state and Foreign Commerce now printed in the bill as an original bill for the purpose of amendment under the five-minute rule. It shall also be in order to consider the text of the bill H.R. 16760 if offered as an amendment in the nature of a substitute for the said committee amendment. At the conclusion of the consideration of H.R. 13002 for amendment, the Committee shall rise and report the bill to the House with such amendments as may have been adopted, and any Member may demand a separate vote in the House on any amendment adopted in the Committee of the Whole to the bill or to the committee amendment in the nature of a substitute. The previous question shall be considered as ordered on the bill and amendments thereto to final passage without intervening motion except one motion to recommit with or without instructions. After the passage of H.R. 13002, the Committee on Interstate and Foreign Commerce shall be discharged from the further consideration of the bill S. 433, and it shall then be in order in the House to move to strike out all after the enacting clause of the said Senate bill and insert in lieu thereof the provisions contained in H.R. 13002 as passed by the House (Congressional Record, 93rd Congress, November 19, 1974, 36366).</w:t>
      </w:r>
    </w:p>
    <w:p w14:paraId="3DFFF7AF" w14:textId="77777777" w:rsidR="005918C2" w:rsidRPr="005918C2" w:rsidRDefault="005918C2" w:rsidP="00102FEF">
      <w:pPr>
        <w:pBdr>
          <w:top w:val="nil"/>
          <w:left w:val="nil"/>
          <w:bottom w:val="nil"/>
          <w:right w:val="nil"/>
          <w:between w:val="nil"/>
        </w:pBdr>
        <w:ind w:left="720"/>
        <w:contextualSpacing w:val="0"/>
        <w:rPr>
          <w:rFonts w:cs="Times New Roman"/>
          <w:color w:val="000000"/>
          <w:sz w:val="20"/>
          <w:szCs w:val="20"/>
        </w:rPr>
      </w:pPr>
    </w:p>
  </w:endnote>
  <w:endnote w:id="21">
    <w:p w14:paraId="1FCDB876" w14:textId="77777777" w:rsidR="005918C2" w:rsidRPr="005918C2" w:rsidRDefault="005918C2" w:rsidP="00102FEF">
      <w:pPr>
        <w:pBdr>
          <w:top w:val="nil"/>
          <w:left w:val="nil"/>
          <w:bottom w:val="nil"/>
          <w:right w:val="nil"/>
          <w:between w:val="nil"/>
        </w:pBdr>
        <w:contextualSpacing w:val="0"/>
        <w:rPr>
          <w:rFonts w:eastAsia="Times New Roman" w:cs="Times New Roman"/>
          <w:color w:val="000000"/>
          <w:sz w:val="20"/>
          <w:szCs w:val="20"/>
        </w:rPr>
      </w:pPr>
      <w:r w:rsidRPr="005918C2">
        <w:rPr>
          <w:rFonts w:cs="Times New Roman"/>
          <w:sz w:val="20"/>
          <w:szCs w:val="20"/>
          <w:vertAlign w:val="superscript"/>
        </w:rPr>
        <w:endnoteRef/>
      </w:r>
      <w:r w:rsidRPr="005918C2">
        <w:rPr>
          <w:rFonts w:cs="Times New Roman"/>
          <w:color w:val="000000"/>
          <w:sz w:val="20"/>
          <w:szCs w:val="20"/>
        </w:rPr>
        <w:t xml:space="preserve"> </w:t>
      </w:r>
      <w:r w:rsidRPr="005918C2">
        <w:rPr>
          <w:rFonts w:eastAsia="Times New Roman" w:cs="Times New Roman"/>
          <w:color w:val="000000"/>
          <w:sz w:val="20"/>
          <w:szCs w:val="20"/>
        </w:rPr>
        <w:t>Latta first noted that “this is an extremely important piece of legislation. I think the Members in this Chamber should take note of the legislation to be considered, if this rule is adopted, as it will affect the water systems of every community and every city in this Nation. That is important legislation, and it Is nationwide in scope (</w:t>
      </w:r>
      <w:r w:rsidRPr="005918C2">
        <w:rPr>
          <w:rFonts w:eastAsia="Times New Roman" w:cs="Times New Roman"/>
          <w:i/>
          <w:color w:val="000000"/>
          <w:sz w:val="20"/>
          <w:szCs w:val="20"/>
        </w:rPr>
        <w:t>Congressional Record</w:t>
      </w:r>
      <w:r w:rsidRPr="005918C2">
        <w:rPr>
          <w:rFonts w:eastAsia="Times New Roman" w:cs="Times New Roman"/>
          <w:color w:val="000000"/>
          <w:sz w:val="20"/>
          <w:szCs w:val="20"/>
        </w:rPr>
        <w:t>, 93rd Congress, November 19, 1974, 36367).”</w:t>
      </w:r>
    </w:p>
    <w:p w14:paraId="322A5013" w14:textId="77777777" w:rsidR="005918C2" w:rsidRPr="005918C2" w:rsidRDefault="005918C2" w:rsidP="00102FEF">
      <w:pPr>
        <w:pBdr>
          <w:top w:val="nil"/>
          <w:left w:val="nil"/>
          <w:bottom w:val="nil"/>
          <w:right w:val="nil"/>
          <w:between w:val="nil"/>
        </w:pBdr>
        <w:contextualSpacing w:val="0"/>
        <w:rPr>
          <w:rFonts w:eastAsia="Times New Roman" w:cs="Times New Roman"/>
          <w:color w:val="000000"/>
          <w:sz w:val="20"/>
          <w:szCs w:val="20"/>
        </w:rPr>
      </w:pPr>
    </w:p>
  </w:endnote>
  <w:endnote w:id="22">
    <w:p w14:paraId="1C4EAE23" w14:textId="3B221752" w:rsidR="005918C2" w:rsidRDefault="005918C2" w:rsidP="00102FEF">
      <w:pPr>
        <w:pStyle w:val="EndnoteText"/>
        <w:rPr>
          <w:rFonts w:cs="Times New Roman"/>
        </w:rPr>
      </w:pPr>
      <w:r w:rsidRPr="005918C2">
        <w:rPr>
          <w:rStyle w:val="EndnoteReference"/>
          <w:rFonts w:cs="Times New Roman"/>
        </w:rPr>
        <w:endnoteRef/>
      </w:r>
      <w:r w:rsidRPr="005918C2">
        <w:rPr>
          <w:rFonts w:cs="Times New Roman"/>
        </w:rPr>
        <w:t xml:space="preserve"> Lyons, Richard D. 1974. “Water Purity Bill is Voted on by House.” The New York Times, November 20.</w:t>
      </w:r>
    </w:p>
    <w:p w14:paraId="25E56C6C" w14:textId="77777777" w:rsidR="00EA4E91" w:rsidRPr="005918C2" w:rsidRDefault="00EA4E91" w:rsidP="00102FEF">
      <w:pPr>
        <w:pStyle w:val="EndnoteText"/>
        <w:rPr>
          <w:rFonts w:cs="Times New Roman"/>
        </w:rPr>
      </w:pPr>
    </w:p>
  </w:endnote>
  <w:endnote w:id="23">
    <w:p w14:paraId="117B4843" w14:textId="6D7D3795" w:rsid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eastAsia="Times New Roman" w:cs="Times New Roman"/>
          <w:sz w:val="20"/>
          <w:szCs w:val="20"/>
        </w:rPr>
        <w:t xml:space="preserve">Washington, Mary Russell. 1974. “House Passes Bill on Safe Drinking-Water Standards,” </w:t>
      </w:r>
      <w:r w:rsidRPr="005918C2">
        <w:rPr>
          <w:rFonts w:eastAsia="Times New Roman" w:cs="Times New Roman"/>
          <w:i/>
          <w:sz w:val="20"/>
          <w:szCs w:val="20"/>
        </w:rPr>
        <w:t>The Washington Post</w:t>
      </w:r>
      <w:r w:rsidRPr="005918C2">
        <w:rPr>
          <w:rFonts w:eastAsia="Times New Roman" w:cs="Times New Roman"/>
          <w:sz w:val="20"/>
          <w:szCs w:val="20"/>
        </w:rPr>
        <w:t>, November 20.</w:t>
      </w:r>
    </w:p>
    <w:p w14:paraId="77CA52DA" w14:textId="77777777" w:rsidR="00EA4E91" w:rsidRPr="005918C2" w:rsidRDefault="00EA4E91" w:rsidP="00102FEF">
      <w:pPr>
        <w:contextualSpacing w:val="0"/>
        <w:rPr>
          <w:rFonts w:eastAsia="Times New Roman" w:cs="Times New Roman"/>
          <w:sz w:val="20"/>
          <w:szCs w:val="20"/>
        </w:rPr>
      </w:pPr>
    </w:p>
  </w:endnote>
  <w:endnote w:id="24">
    <w:p w14:paraId="418FFA1F" w14:textId="77777777" w:rsidR="005918C2" w:rsidRP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cs="Times New Roman"/>
          <w:sz w:val="20"/>
          <w:szCs w:val="20"/>
        </w:rPr>
        <w:t xml:space="preserve">See </w:t>
      </w:r>
      <w:hyperlink r:id="rId7" w:history="1">
        <w:r w:rsidRPr="005918C2">
          <w:rPr>
            <w:rStyle w:val="Hyperlink"/>
            <w:rFonts w:cs="Times New Roman"/>
            <w:sz w:val="20"/>
            <w:szCs w:val="20"/>
          </w:rPr>
          <w:t>Voteview 93rd House RC #1006</w:t>
        </w:r>
      </w:hyperlink>
      <w:r w:rsidRPr="005918C2">
        <w:rPr>
          <w:rFonts w:cs="Times New Roman"/>
          <w:sz w:val="20"/>
          <w:szCs w:val="20"/>
        </w:rPr>
        <w:t xml:space="preserve"> (Poole and Rosenthal 1997).</w:t>
      </w:r>
    </w:p>
    <w:p w14:paraId="4B7B518D" w14:textId="77777777" w:rsidR="005918C2" w:rsidRPr="005918C2" w:rsidRDefault="005918C2" w:rsidP="00102FEF">
      <w:pPr>
        <w:contextualSpacing w:val="0"/>
        <w:rPr>
          <w:rFonts w:eastAsia="Times New Roman" w:cs="Times New Roman"/>
          <w:sz w:val="20"/>
          <w:szCs w:val="20"/>
        </w:rPr>
      </w:pPr>
    </w:p>
    <w:bookmarkStart w:id="4" w:name="_gjdgxs" w:colFirst="0" w:colLast="0"/>
    <w:bookmarkEnd w:id="4"/>
  </w:endnote>
  <w:endnote w:id="25">
    <w:p w14:paraId="54F46357" w14:textId="77777777" w:rsidR="005918C2" w:rsidRPr="005918C2" w:rsidRDefault="005918C2" w:rsidP="00102FEF">
      <w:pPr>
        <w:contextualSpacing w:val="0"/>
        <w:rPr>
          <w:rFonts w:eastAsia="Times New Roman" w:cs="Times New Roman"/>
          <w:sz w:val="20"/>
          <w:szCs w:val="20"/>
        </w:rPr>
      </w:pPr>
      <w:bookmarkStart w:id="8" w:name="_gjdgxs" w:colFirst="0" w:colLast="0"/>
      <w:bookmarkEnd w:id="8"/>
      <w:r w:rsidRPr="005918C2">
        <w:rPr>
          <w:rFonts w:cs="Times New Roman"/>
          <w:sz w:val="20"/>
          <w:szCs w:val="20"/>
          <w:vertAlign w:val="superscript"/>
        </w:rPr>
        <w:endnoteRef/>
      </w:r>
      <w:r w:rsidRPr="005918C2">
        <w:rPr>
          <w:rFonts w:eastAsia="Times New Roman" w:cs="Times New Roman"/>
          <w:sz w:val="20"/>
          <w:szCs w:val="20"/>
        </w:rPr>
        <w:t xml:space="preserve"> Smithhisler, Nora. 2018. “The Safe Drinking Water Act and Flint, Michigan: How We Can Update Our Standards for Safe Drinking Water.” </w:t>
      </w:r>
      <w:r w:rsidRPr="005918C2">
        <w:rPr>
          <w:rFonts w:eastAsia="Times New Roman" w:cs="Times New Roman"/>
          <w:i/>
          <w:sz w:val="20"/>
          <w:szCs w:val="20"/>
        </w:rPr>
        <w:t>Cornell Policy Review</w:t>
      </w:r>
      <w:r w:rsidRPr="005918C2">
        <w:rPr>
          <w:rFonts w:eastAsia="Times New Roman" w:cs="Times New Roman"/>
          <w:sz w:val="20"/>
          <w:szCs w:val="20"/>
        </w:rPr>
        <w:t xml:space="preserve">, May 31. </w:t>
      </w:r>
      <w:hyperlink r:id="rId8" w:history="1">
        <w:r w:rsidRPr="005918C2">
          <w:rPr>
            <w:rStyle w:val="Hyperlink"/>
            <w:rFonts w:eastAsia="Times New Roman" w:cs="Times New Roman"/>
            <w:sz w:val="20"/>
            <w:szCs w:val="20"/>
          </w:rPr>
          <w:t>http://www.cornellpolicyreview.com/sdwa-flint-michigan/</w:t>
        </w:r>
      </w:hyperlink>
    </w:p>
    <w:p w14:paraId="3E93E7A2" w14:textId="77777777" w:rsidR="005918C2" w:rsidRPr="005918C2" w:rsidRDefault="005918C2" w:rsidP="00102FEF">
      <w:pPr>
        <w:contextualSpacing w:val="0"/>
        <w:rPr>
          <w:rFonts w:eastAsia="Times New Roman" w:cs="Times New Roman"/>
          <w:sz w:val="20"/>
          <w:szCs w:val="20"/>
        </w:rPr>
      </w:pPr>
    </w:p>
  </w:endnote>
  <w:endnote w:id="26">
    <w:p w14:paraId="4B2A0253" w14:textId="77777777" w:rsidR="005918C2" w:rsidRPr="005918C2" w:rsidRDefault="005918C2" w:rsidP="00102FEF">
      <w:pPr>
        <w:contextualSpacing w:val="0"/>
        <w:rPr>
          <w:rFonts w:eastAsia="Times New Roman" w:cs="Times New Roman"/>
          <w:sz w:val="20"/>
          <w:szCs w:val="20"/>
        </w:rPr>
      </w:pPr>
      <w:r w:rsidRPr="005918C2">
        <w:rPr>
          <w:rFonts w:cs="Times New Roman"/>
          <w:sz w:val="20"/>
          <w:szCs w:val="20"/>
          <w:vertAlign w:val="superscript"/>
        </w:rPr>
        <w:endnoteRef/>
      </w:r>
      <w:r w:rsidRPr="005918C2">
        <w:rPr>
          <w:rFonts w:eastAsia="Times New Roman" w:cs="Times New Roman"/>
          <w:sz w:val="20"/>
          <w:szCs w:val="20"/>
        </w:rPr>
        <w:t xml:space="preserve"> Emery, Amanda. 2015. “Flint Issues Boil Water Notice for Portion of West Side of City,” Mlive, January 17. https://www.mlive.com/news/flint/index.ssf/2014/08/flint_issues_boil_water_notice.html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36196"/>
      <w:docPartObj>
        <w:docPartGallery w:val="Page Numbers (Bottom of Page)"/>
        <w:docPartUnique/>
      </w:docPartObj>
    </w:sdtPr>
    <w:sdtEndPr>
      <w:rPr>
        <w:rStyle w:val="PageNumber"/>
      </w:rPr>
    </w:sdtEndPr>
    <w:sdtContent>
      <w:p w14:paraId="6CA682CC" w14:textId="2974CBA9" w:rsidR="00A70014" w:rsidRDefault="00A70014" w:rsidP="004228D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5F47C" w14:textId="77777777" w:rsidR="00181F37" w:rsidRDefault="00181F37" w:rsidP="00A7001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831896689"/>
      <w:docPartObj>
        <w:docPartGallery w:val="Page Numbers (Bottom of Page)"/>
        <w:docPartUnique/>
      </w:docPartObj>
    </w:sdtPr>
    <w:sdtEndPr>
      <w:rPr>
        <w:rStyle w:val="PageNumber"/>
      </w:rPr>
    </w:sdtEndPr>
    <w:sdtContent>
      <w:p w14:paraId="6653E3A3" w14:textId="745EE90B" w:rsidR="00A70014" w:rsidRPr="00A70014" w:rsidRDefault="00A70014" w:rsidP="004228D3">
        <w:pPr>
          <w:pStyle w:val="Footer"/>
          <w:framePr w:wrap="none" w:vAnchor="text" w:hAnchor="margin" w:y="1"/>
          <w:rPr>
            <w:rStyle w:val="PageNumber"/>
            <w:rFonts w:asciiTheme="minorHAnsi" w:hAnsiTheme="minorHAnsi" w:cstheme="minorHAnsi"/>
          </w:rPr>
        </w:pPr>
        <w:r w:rsidRPr="00A70014">
          <w:rPr>
            <w:rStyle w:val="PageNumber"/>
            <w:rFonts w:asciiTheme="minorHAnsi" w:hAnsiTheme="minorHAnsi" w:cstheme="minorHAnsi"/>
          </w:rPr>
          <w:fldChar w:fldCharType="begin"/>
        </w:r>
        <w:r w:rsidRPr="00A70014">
          <w:rPr>
            <w:rStyle w:val="PageNumber"/>
            <w:rFonts w:asciiTheme="minorHAnsi" w:hAnsiTheme="minorHAnsi" w:cstheme="minorHAnsi"/>
          </w:rPr>
          <w:instrText xml:space="preserve"> PAGE </w:instrText>
        </w:r>
        <w:r w:rsidRPr="00A70014">
          <w:rPr>
            <w:rStyle w:val="PageNumber"/>
            <w:rFonts w:asciiTheme="minorHAnsi" w:hAnsiTheme="minorHAnsi" w:cstheme="minorHAnsi"/>
          </w:rPr>
          <w:fldChar w:fldCharType="separate"/>
        </w:r>
        <w:r w:rsidRPr="00A70014">
          <w:rPr>
            <w:rStyle w:val="PageNumber"/>
            <w:rFonts w:asciiTheme="minorHAnsi" w:hAnsiTheme="minorHAnsi" w:cstheme="minorHAnsi"/>
            <w:noProof/>
          </w:rPr>
          <w:t>1</w:t>
        </w:r>
        <w:r w:rsidRPr="00A70014">
          <w:rPr>
            <w:rStyle w:val="PageNumber"/>
            <w:rFonts w:asciiTheme="minorHAnsi" w:hAnsiTheme="minorHAnsi" w:cstheme="minorHAnsi"/>
          </w:rPr>
          <w:fldChar w:fldCharType="end"/>
        </w:r>
      </w:p>
    </w:sdtContent>
  </w:sdt>
  <w:p w14:paraId="7C42EAAE" w14:textId="2EEAADBA" w:rsidR="00A67465" w:rsidRPr="00A54427" w:rsidRDefault="00AF3432" w:rsidP="00AF3432">
    <w:pPr>
      <w:tabs>
        <w:tab w:val="left" w:pos="4220"/>
        <w:tab w:val="right" w:pos="9360"/>
      </w:tabs>
      <w:ind w:firstLine="360"/>
      <w:rPr>
        <w:rFonts w:asciiTheme="minorHAnsi" w:hAnsiTheme="minorHAnsi" w:cstheme="minorHAnsi"/>
        <w:color w:val="000000" w:themeColor="text1"/>
        <w:sz w:val="20"/>
        <w:szCs w:val="24"/>
      </w:rPr>
    </w:pPr>
    <w:r>
      <w:rPr>
        <w:rFonts w:asciiTheme="minorHAnsi" w:hAnsiTheme="minorHAnsi" w:cstheme="minorHAnsi"/>
        <w:noProof/>
        <w:color w:val="000000" w:themeColor="text1"/>
        <w:sz w:val="20"/>
        <w:szCs w:val="24"/>
      </w:rPr>
      <w:drawing>
        <wp:anchor distT="0" distB="0" distL="114300" distR="114300" simplePos="0" relativeHeight="251663360" behindDoc="0" locked="0" layoutInCell="1" allowOverlap="1" wp14:anchorId="2F5AFCCA" wp14:editId="2E5AF998">
          <wp:simplePos x="0" y="0"/>
          <wp:positionH relativeFrom="margin">
            <wp:align>center</wp:align>
          </wp:positionH>
          <wp:positionV relativeFrom="paragraph">
            <wp:posOffset>-416560</wp:posOffset>
          </wp:positionV>
          <wp:extent cx="1197034" cy="902162"/>
          <wp:effectExtent l="0" t="0" r="0" b="0"/>
          <wp:wrapNone/>
          <wp:docPr id="10" name="Picture 1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7034" cy="90216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themeColor="text1"/>
        <w:sz w:val="20"/>
        <w:szCs w:val="24"/>
      </w:rPr>
      <w:tab/>
    </w:r>
    <w:r>
      <w:rPr>
        <w:rFonts w:asciiTheme="minorHAnsi" w:hAnsiTheme="minorHAnsi" w:cstheme="minorHAnsi"/>
        <w:color w:val="000000" w:themeColor="text1"/>
        <w:sz w:val="20"/>
        <w:szCs w:val="24"/>
      </w:rPr>
      <w:tab/>
    </w:r>
    <w:r w:rsidR="00A67465" w:rsidRPr="00A54427">
      <w:rPr>
        <w:rFonts w:asciiTheme="minorHAnsi" w:hAnsiTheme="minorHAnsi" w:cstheme="minorHAnsi"/>
        <w:color w:val="000000" w:themeColor="text1"/>
        <w:sz w:val="20"/>
        <w:szCs w:val="24"/>
      </w:rPr>
      <w:t>The Congress Project</w:t>
    </w:r>
  </w:p>
  <w:p w14:paraId="2E32103F" w14:textId="77777777" w:rsidR="00A67465" w:rsidRPr="00A54427" w:rsidRDefault="00E36AF5" w:rsidP="00A54427">
    <w:pPr>
      <w:jc w:val="right"/>
      <w:rPr>
        <w:rFonts w:asciiTheme="minorHAnsi" w:hAnsiTheme="minorHAnsi" w:cstheme="minorHAnsi"/>
        <w:color w:val="000000" w:themeColor="text1"/>
        <w:sz w:val="20"/>
        <w:szCs w:val="24"/>
      </w:rPr>
    </w:pPr>
    <w:hyperlink r:id="rId2" w:history="1">
      <w:r w:rsidR="00A67465" w:rsidRPr="00A54427">
        <w:rPr>
          <w:rStyle w:val="Hyperlink"/>
          <w:rFonts w:asciiTheme="minorHAnsi" w:hAnsiTheme="minorHAnsi" w:cstheme="minorHAnsi"/>
          <w:sz w:val="20"/>
          <w:szCs w:val="24"/>
        </w:rPr>
        <w:t>www.thecongressproject.com</w:t>
      </w:r>
    </w:hyperlink>
  </w:p>
  <w:p w14:paraId="032022B4" w14:textId="77777777" w:rsidR="00A67465" w:rsidRDefault="00A67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FE7F" w14:textId="77777777" w:rsidR="00E94FAD" w:rsidRDefault="00E9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1804" w14:textId="77777777" w:rsidR="00E36AF5" w:rsidRDefault="00E36AF5" w:rsidP="00044D0F">
      <w:r>
        <w:separator/>
      </w:r>
    </w:p>
  </w:footnote>
  <w:footnote w:type="continuationSeparator" w:id="0">
    <w:p w14:paraId="49A20B08" w14:textId="77777777" w:rsidR="00E36AF5" w:rsidRDefault="00E36AF5" w:rsidP="0004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B8CD" w14:textId="77777777" w:rsidR="00181F37" w:rsidRDefault="00181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EE13" w14:textId="77777777" w:rsidR="00C9432C" w:rsidRPr="00295C43" w:rsidRDefault="00C9432C" w:rsidP="00C9432C">
    <w:pPr>
      <w:rPr>
        <w:rFonts w:asciiTheme="majorHAnsi" w:hAnsiTheme="majorHAnsi" w:cstheme="majorHAnsi"/>
        <w:b/>
        <w:color w:val="2E74B5" w:themeColor="accent1" w:themeShade="BF"/>
        <w:sz w:val="56"/>
        <w:szCs w:val="72"/>
      </w:rPr>
    </w:pPr>
    <w:r w:rsidRPr="00CF2206">
      <w:rPr>
        <w:rFonts w:asciiTheme="majorHAnsi" w:hAnsiTheme="majorHAnsi" w:cstheme="majorHAnsi"/>
        <w:b/>
        <w:noProof/>
        <w:color w:val="2E74B5" w:themeColor="accent1" w:themeShade="BF"/>
        <w:sz w:val="72"/>
        <w:szCs w:val="72"/>
      </w:rPr>
      <mc:AlternateContent>
        <mc:Choice Requires="wps">
          <w:drawing>
            <wp:anchor distT="0" distB="0" distL="114300" distR="114300" simplePos="0" relativeHeight="251660288" behindDoc="0" locked="0" layoutInCell="1" allowOverlap="1" wp14:anchorId="2EDE4105" wp14:editId="1F7128CC">
              <wp:simplePos x="0" y="0"/>
              <wp:positionH relativeFrom="column">
                <wp:posOffset>0</wp:posOffset>
              </wp:positionH>
              <wp:positionV relativeFrom="paragraph">
                <wp:posOffset>414655</wp:posOffset>
              </wp:positionV>
              <wp:extent cx="6858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A55C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65pt" to="540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" strokecolor="#0070c0" strokeweight="2.25pt">
              <v:stroke joinstyle="miter"/>
            </v:line>
          </w:pict>
        </mc:Fallback>
      </mc:AlternateContent>
    </w:r>
    <w:r w:rsidRPr="00295C43">
      <w:rPr>
        <w:rFonts w:asciiTheme="majorHAnsi" w:hAnsiTheme="majorHAnsi" w:cstheme="majorHAnsi"/>
        <w:b/>
        <w:noProof/>
        <w:color w:val="000000" w:themeColor="text1"/>
        <w:sz w:val="48"/>
        <w:szCs w:val="52"/>
      </w:rPr>
      <mc:AlternateContent>
        <mc:Choice Requires="wps">
          <w:drawing>
            <wp:anchor distT="0" distB="0" distL="114300" distR="114300" simplePos="0" relativeHeight="251659264" behindDoc="0" locked="0" layoutInCell="1" allowOverlap="1" wp14:anchorId="5336D4A1" wp14:editId="7987F901">
              <wp:simplePos x="0" y="0"/>
              <wp:positionH relativeFrom="column">
                <wp:posOffset>0</wp:posOffset>
              </wp:positionH>
              <wp:positionV relativeFrom="paragraph">
                <wp:posOffset>0</wp:posOffset>
              </wp:positionV>
              <wp:extent cx="6858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FBD2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" strokecolor="#0070c0" strokeweight="2.25pt">
              <v:stroke joinstyle="miter"/>
            </v:line>
          </w:pict>
        </mc:Fallback>
      </mc:AlternateContent>
    </w:r>
    <w:r w:rsidRPr="00295C43">
      <w:rPr>
        <w:rFonts w:asciiTheme="majorHAnsi" w:hAnsiTheme="majorHAnsi" w:cstheme="majorHAnsi"/>
        <w:b/>
        <w:color w:val="2E74B5" w:themeColor="accent1" w:themeShade="BF"/>
        <w:sz w:val="56"/>
        <w:szCs w:val="72"/>
      </w:rPr>
      <w:t>THE CONGRESS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948" w14:textId="77777777" w:rsidR="00181F37" w:rsidRDefault="00181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CE1"/>
    <w:multiLevelType w:val="hybridMultilevel"/>
    <w:tmpl w:val="8076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68D0"/>
    <w:multiLevelType w:val="hybridMultilevel"/>
    <w:tmpl w:val="6C0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46FE"/>
    <w:multiLevelType w:val="hybridMultilevel"/>
    <w:tmpl w:val="9998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A47"/>
    <w:multiLevelType w:val="hybridMultilevel"/>
    <w:tmpl w:val="4F6A1328"/>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86499"/>
    <w:multiLevelType w:val="hybridMultilevel"/>
    <w:tmpl w:val="ED9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4E4B"/>
    <w:multiLevelType w:val="hybridMultilevel"/>
    <w:tmpl w:val="6AD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11A7"/>
    <w:multiLevelType w:val="hybridMultilevel"/>
    <w:tmpl w:val="A972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A13BB"/>
    <w:multiLevelType w:val="hybridMultilevel"/>
    <w:tmpl w:val="555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75584"/>
    <w:multiLevelType w:val="hybridMultilevel"/>
    <w:tmpl w:val="04B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66967"/>
    <w:multiLevelType w:val="hybridMultilevel"/>
    <w:tmpl w:val="DC6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B56FE"/>
    <w:multiLevelType w:val="hybridMultilevel"/>
    <w:tmpl w:val="8210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8A4260"/>
    <w:multiLevelType w:val="hybridMultilevel"/>
    <w:tmpl w:val="5B0E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70331"/>
    <w:multiLevelType w:val="hybridMultilevel"/>
    <w:tmpl w:val="64048226"/>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8762E"/>
    <w:multiLevelType w:val="hybridMultilevel"/>
    <w:tmpl w:val="0296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F65657"/>
    <w:multiLevelType w:val="hybridMultilevel"/>
    <w:tmpl w:val="26D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D7339"/>
    <w:multiLevelType w:val="hybridMultilevel"/>
    <w:tmpl w:val="2A3C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65294"/>
    <w:multiLevelType w:val="hybridMultilevel"/>
    <w:tmpl w:val="5F3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900EA"/>
    <w:multiLevelType w:val="hybridMultilevel"/>
    <w:tmpl w:val="7460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EB688F"/>
    <w:multiLevelType w:val="hybridMultilevel"/>
    <w:tmpl w:val="B68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40CEC"/>
    <w:multiLevelType w:val="hybridMultilevel"/>
    <w:tmpl w:val="66A8D4AA"/>
    <w:lvl w:ilvl="0" w:tplc="2D18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4401F"/>
    <w:multiLevelType w:val="hybridMultilevel"/>
    <w:tmpl w:val="29DE7B0C"/>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D4CA0"/>
    <w:multiLevelType w:val="hybridMultilevel"/>
    <w:tmpl w:val="45263D10"/>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398141">
    <w:abstractNumId w:val="19"/>
  </w:num>
  <w:num w:numId="2" w16cid:durableId="1563252045">
    <w:abstractNumId w:val="11"/>
  </w:num>
  <w:num w:numId="3" w16cid:durableId="549420378">
    <w:abstractNumId w:val="17"/>
  </w:num>
  <w:num w:numId="4" w16cid:durableId="826440004">
    <w:abstractNumId w:val="1"/>
  </w:num>
  <w:num w:numId="5" w16cid:durableId="1143275564">
    <w:abstractNumId w:val="18"/>
  </w:num>
  <w:num w:numId="6" w16cid:durableId="2069919359">
    <w:abstractNumId w:val="9"/>
  </w:num>
  <w:num w:numId="7" w16cid:durableId="407389708">
    <w:abstractNumId w:val="15"/>
  </w:num>
  <w:num w:numId="8" w16cid:durableId="2120835223">
    <w:abstractNumId w:val="8"/>
  </w:num>
  <w:num w:numId="9" w16cid:durableId="1769155032">
    <w:abstractNumId w:val="7"/>
  </w:num>
  <w:num w:numId="10" w16cid:durableId="619259783">
    <w:abstractNumId w:val="16"/>
  </w:num>
  <w:num w:numId="11" w16cid:durableId="2093357673">
    <w:abstractNumId w:val="2"/>
  </w:num>
  <w:num w:numId="12" w16cid:durableId="288584944">
    <w:abstractNumId w:val="10"/>
  </w:num>
  <w:num w:numId="13" w16cid:durableId="1941790329">
    <w:abstractNumId w:val="14"/>
  </w:num>
  <w:num w:numId="14" w16cid:durableId="1980723959">
    <w:abstractNumId w:val="13"/>
  </w:num>
  <w:num w:numId="15" w16cid:durableId="803692025">
    <w:abstractNumId w:val="0"/>
  </w:num>
  <w:num w:numId="16" w16cid:durableId="1037465640">
    <w:abstractNumId w:val="6"/>
  </w:num>
  <w:num w:numId="17" w16cid:durableId="2032492715">
    <w:abstractNumId w:val="5"/>
  </w:num>
  <w:num w:numId="18" w16cid:durableId="2089375235">
    <w:abstractNumId w:val="3"/>
  </w:num>
  <w:num w:numId="19" w16cid:durableId="403911916">
    <w:abstractNumId w:val="12"/>
  </w:num>
  <w:num w:numId="20" w16cid:durableId="943877147">
    <w:abstractNumId w:val="4"/>
  </w:num>
  <w:num w:numId="21" w16cid:durableId="1094670037">
    <w:abstractNumId w:val="21"/>
  </w:num>
  <w:num w:numId="22" w16cid:durableId="2472308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D5"/>
    <w:rsid w:val="00010B73"/>
    <w:rsid w:val="000143EE"/>
    <w:rsid w:val="00044D0F"/>
    <w:rsid w:val="00054E70"/>
    <w:rsid w:val="00064C0D"/>
    <w:rsid w:val="00077D82"/>
    <w:rsid w:val="00093AB1"/>
    <w:rsid w:val="000D750A"/>
    <w:rsid w:val="000E4B5B"/>
    <w:rsid w:val="000E602D"/>
    <w:rsid w:val="000F4846"/>
    <w:rsid w:val="000F7734"/>
    <w:rsid w:val="00101921"/>
    <w:rsid w:val="00102FEF"/>
    <w:rsid w:val="00113224"/>
    <w:rsid w:val="00117EA7"/>
    <w:rsid w:val="0012080A"/>
    <w:rsid w:val="00135F50"/>
    <w:rsid w:val="00162C61"/>
    <w:rsid w:val="00170FA3"/>
    <w:rsid w:val="00171448"/>
    <w:rsid w:val="00175E0C"/>
    <w:rsid w:val="00181F37"/>
    <w:rsid w:val="0019087B"/>
    <w:rsid w:val="00190D0A"/>
    <w:rsid w:val="00192D1D"/>
    <w:rsid w:val="001C153A"/>
    <w:rsid w:val="001C1A34"/>
    <w:rsid w:val="001C51BE"/>
    <w:rsid w:val="001D05E7"/>
    <w:rsid w:val="001E4540"/>
    <w:rsid w:val="001E7267"/>
    <w:rsid w:val="00207B5B"/>
    <w:rsid w:val="00216355"/>
    <w:rsid w:val="00232D4A"/>
    <w:rsid w:val="00233E79"/>
    <w:rsid w:val="00240A84"/>
    <w:rsid w:val="002774C6"/>
    <w:rsid w:val="00281056"/>
    <w:rsid w:val="002855A7"/>
    <w:rsid w:val="002A5272"/>
    <w:rsid w:val="002A7D84"/>
    <w:rsid w:val="002B3EEC"/>
    <w:rsid w:val="002C68CE"/>
    <w:rsid w:val="002D5580"/>
    <w:rsid w:val="002D6788"/>
    <w:rsid w:val="002F2AD5"/>
    <w:rsid w:val="00306150"/>
    <w:rsid w:val="00306C9A"/>
    <w:rsid w:val="0031325E"/>
    <w:rsid w:val="0032773D"/>
    <w:rsid w:val="003356FE"/>
    <w:rsid w:val="0033798B"/>
    <w:rsid w:val="0034505E"/>
    <w:rsid w:val="0035218A"/>
    <w:rsid w:val="003534C5"/>
    <w:rsid w:val="00371810"/>
    <w:rsid w:val="00374978"/>
    <w:rsid w:val="00387BE9"/>
    <w:rsid w:val="003A58A3"/>
    <w:rsid w:val="003C21E8"/>
    <w:rsid w:val="003C4F7D"/>
    <w:rsid w:val="003F01E8"/>
    <w:rsid w:val="003F4A39"/>
    <w:rsid w:val="00411360"/>
    <w:rsid w:val="0041497E"/>
    <w:rsid w:val="00431719"/>
    <w:rsid w:val="00434446"/>
    <w:rsid w:val="004866B6"/>
    <w:rsid w:val="004903CD"/>
    <w:rsid w:val="00492AB2"/>
    <w:rsid w:val="004B2FE2"/>
    <w:rsid w:val="004B3287"/>
    <w:rsid w:val="004E13E8"/>
    <w:rsid w:val="004F61C7"/>
    <w:rsid w:val="00510FB3"/>
    <w:rsid w:val="00511643"/>
    <w:rsid w:val="005167B9"/>
    <w:rsid w:val="005227BB"/>
    <w:rsid w:val="00523567"/>
    <w:rsid w:val="00526337"/>
    <w:rsid w:val="00526734"/>
    <w:rsid w:val="00530800"/>
    <w:rsid w:val="00542749"/>
    <w:rsid w:val="00542E52"/>
    <w:rsid w:val="00574355"/>
    <w:rsid w:val="005918C2"/>
    <w:rsid w:val="00595250"/>
    <w:rsid w:val="005970FD"/>
    <w:rsid w:val="005B09BF"/>
    <w:rsid w:val="005B4864"/>
    <w:rsid w:val="005C191A"/>
    <w:rsid w:val="005C2E49"/>
    <w:rsid w:val="005C60ED"/>
    <w:rsid w:val="005E058C"/>
    <w:rsid w:val="005E0E12"/>
    <w:rsid w:val="005E1ADF"/>
    <w:rsid w:val="00615D58"/>
    <w:rsid w:val="0062127A"/>
    <w:rsid w:val="0062206A"/>
    <w:rsid w:val="00625393"/>
    <w:rsid w:val="0063093A"/>
    <w:rsid w:val="006360C0"/>
    <w:rsid w:val="00645314"/>
    <w:rsid w:val="00652D44"/>
    <w:rsid w:val="006749B5"/>
    <w:rsid w:val="0067549F"/>
    <w:rsid w:val="006877EC"/>
    <w:rsid w:val="00690F4B"/>
    <w:rsid w:val="006A68E0"/>
    <w:rsid w:val="006C76BF"/>
    <w:rsid w:val="006E16FC"/>
    <w:rsid w:val="007235BA"/>
    <w:rsid w:val="00751118"/>
    <w:rsid w:val="00760583"/>
    <w:rsid w:val="007847B5"/>
    <w:rsid w:val="007860D8"/>
    <w:rsid w:val="007A468B"/>
    <w:rsid w:val="007B24DE"/>
    <w:rsid w:val="007B5FB3"/>
    <w:rsid w:val="007C1744"/>
    <w:rsid w:val="007C7E9D"/>
    <w:rsid w:val="007D119F"/>
    <w:rsid w:val="007D1B3B"/>
    <w:rsid w:val="007F55D3"/>
    <w:rsid w:val="007F5C06"/>
    <w:rsid w:val="008052BA"/>
    <w:rsid w:val="0081536B"/>
    <w:rsid w:val="008268CF"/>
    <w:rsid w:val="0083030E"/>
    <w:rsid w:val="00837A40"/>
    <w:rsid w:val="008536E7"/>
    <w:rsid w:val="0086099C"/>
    <w:rsid w:val="0086415C"/>
    <w:rsid w:val="008917E1"/>
    <w:rsid w:val="008C448E"/>
    <w:rsid w:val="008C577A"/>
    <w:rsid w:val="008F1AC9"/>
    <w:rsid w:val="008F3B29"/>
    <w:rsid w:val="008F4AD2"/>
    <w:rsid w:val="0091640B"/>
    <w:rsid w:val="00944A71"/>
    <w:rsid w:val="00947878"/>
    <w:rsid w:val="00950CA9"/>
    <w:rsid w:val="00955186"/>
    <w:rsid w:val="00996649"/>
    <w:rsid w:val="00996B30"/>
    <w:rsid w:val="009B1AA3"/>
    <w:rsid w:val="009B4BC7"/>
    <w:rsid w:val="009B5082"/>
    <w:rsid w:val="009D7C82"/>
    <w:rsid w:val="009E3540"/>
    <w:rsid w:val="009E4DE7"/>
    <w:rsid w:val="009E5789"/>
    <w:rsid w:val="009E6565"/>
    <w:rsid w:val="009F60EA"/>
    <w:rsid w:val="00A154E9"/>
    <w:rsid w:val="00A418B5"/>
    <w:rsid w:val="00A54427"/>
    <w:rsid w:val="00A571F0"/>
    <w:rsid w:val="00A67465"/>
    <w:rsid w:val="00A70014"/>
    <w:rsid w:val="00A85DC6"/>
    <w:rsid w:val="00A8600B"/>
    <w:rsid w:val="00AB54A7"/>
    <w:rsid w:val="00AC11D0"/>
    <w:rsid w:val="00AD6653"/>
    <w:rsid w:val="00AF3432"/>
    <w:rsid w:val="00AF64E7"/>
    <w:rsid w:val="00B558B2"/>
    <w:rsid w:val="00B6053F"/>
    <w:rsid w:val="00B76874"/>
    <w:rsid w:val="00BA39FE"/>
    <w:rsid w:val="00BA5C71"/>
    <w:rsid w:val="00BC187C"/>
    <w:rsid w:val="00BD7331"/>
    <w:rsid w:val="00BE3FDB"/>
    <w:rsid w:val="00BF658B"/>
    <w:rsid w:val="00C00168"/>
    <w:rsid w:val="00C0243C"/>
    <w:rsid w:val="00C14452"/>
    <w:rsid w:val="00C17DAC"/>
    <w:rsid w:val="00C775E3"/>
    <w:rsid w:val="00C9106C"/>
    <w:rsid w:val="00C920BF"/>
    <w:rsid w:val="00C9432C"/>
    <w:rsid w:val="00CD2B51"/>
    <w:rsid w:val="00CE0A10"/>
    <w:rsid w:val="00CE5EC3"/>
    <w:rsid w:val="00CF51A1"/>
    <w:rsid w:val="00CF7572"/>
    <w:rsid w:val="00D02388"/>
    <w:rsid w:val="00D10F07"/>
    <w:rsid w:val="00D34CD9"/>
    <w:rsid w:val="00D377FF"/>
    <w:rsid w:val="00D600C1"/>
    <w:rsid w:val="00D72923"/>
    <w:rsid w:val="00D810A7"/>
    <w:rsid w:val="00D93861"/>
    <w:rsid w:val="00DA418D"/>
    <w:rsid w:val="00DB0D49"/>
    <w:rsid w:val="00E04AE6"/>
    <w:rsid w:val="00E24A31"/>
    <w:rsid w:val="00E36AF5"/>
    <w:rsid w:val="00E8589C"/>
    <w:rsid w:val="00E915D1"/>
    <w:rsid w:val="00E94C1F"/>
    <w:rsid w:val="00E94FAD"/>
    <w:rsid w:val="00EA39C3"/>
    <w:rsid w:val="00EA4E91"/>
    <w:rsid w:val="00EC1980"/>
    <w:rsid w:val="00ED40ED"/>
    <w:rsid w:val="00ED6B8F"/>
    <w:rsid w:val="00F018CF"/>
    <w:rsid w:val="00F3085D"/>
    <w:rsid w:val="00F702FC"/>
    <w:rsid w:val="00F71FF8"/>
    <w:rsid w:val="00F75723"/>
    <w:rsid w:val="00F82B9F"/>
    <w:rsid w:val="00FA6EF8"/>
    <w:rsid w:val="00FD283B"/>
    <w:rsid w:val="00FD3049"/>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E759"/>
  <w15:chartTrackingRefBased/>
  <w15:docId w15:val="{D87D5B8F-1920-4BD7-9A84-A44ABBF3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0B"/>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EA39C3"/>
    <w:pPr>
      <w:keepNext/>
      <w:keepLines/>
      <w:spacing w:before="240"/>
      <w:outlineLvl w:val="0"/>
    </w:pPr>
    <w:rPr>
      <w:rFonts w:eastAsiaTheme="majorEastAsia" w:cs="Times New Roman"/>
      <w:b/>
      <w:szCs w:val="32"/>
    </w:rPr>
  </w:style>
  <w:style w:type="paragraph" w:styleId="Heading2">
    <w:name w:val="heading 2"/>
    <w:basedOn w:val="Normal"/>
    <w:next w:val="Normal"/>
    <w:link w:val="Heading2Char"/>
    <w:autoRedefine/>
    <w:uiPriority w:val="9"/>
    <w:unhideWhenUsed/>
    <w:qFormat/>
    <w:rsid w:val="009E6565"/>
    <w:pPr>
      <w:keepNext/>
      <w:keepLines/>
      <w:spacing w:before="40"/>
      <w:outlineLvl w:val="1"/>
    </w:pPr>
    <w:rPr>
      <w:rFonts w:eastAsia="Calibri" w:cs="Times New Roman"/>
      <w:b/>
      <w:i/>
      <w:szCs w:val="24"/>
    </w:rPr>
  </w:style>
  <w:style w:type="paragraph" w:styleId="Heading3">
    <w:name w:val="heading 3"/>
    <w:basedOn w:val="Normal"/>
    <w:next w:val="Normal"/>
    <w:link w:val="Heading3Char"/>
    <w:uiPriority w:val="9"/>
    <w:unhideWhenUsed/>
    <w:qFormat/>
    <w:rsid w:val="00232D4A"/>
    <w:pPr>
      <w:keepNext/>
      <w:keepLines/>
      <w:spacing w:before="40"/>
      <w:outlineLvl w:val="2"/>
    </w:pPr>
    <w:rPr>
      <w:rFonts w:eastAsiaTheme="majorEastAsia" w:cs="Times New Roman"/>
      <w:i/>
      <w:szCs w:val="24"/>
      <w:u w:val="single"/>
    </w:rPr>
  </w:style>
  <w:style w:type="paragraph" w:styleId="Heading4">
    <w:name w:val="heading 4"/>
    <w:basedOn w:val="Normal"/>
    <w:next w:val="Normal"/>
    <w:link w:val="Heading4Char"/>
    <w:uiPriority w:val="9"/>
    <w:unhideWhenUsed/>
    <w:qFormat/>
    <w:rsid w:val="00232D4A"/>
    <w:pPr>
      <w:keepNext/>
      <w:keepLines/>
      <w:spacing w:before="40"/>
      <w:jc w:val="center"/>
      <w:outlineLvl w:val="3"/>
    </w:pPr>
    <w:rPr>
      <w:rFonts w:eastAsiaTheme="majorEastAsia" w:cs="Times New Roman"/>
      <w:b/>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C3"/>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sid w:val="009E6565"/>
    <w:rPr>
      <w:rFonts w:ascii="Times New Roman" w:eastAsia="Calibri" w:hAnsi="Times New Roman" w:cs="Times New Roman"/>
      <w:b/>
      <w:i/>
      <w:sz w:val="24"/>
      <w:szCs w:val="24"/>
    </w:rPr>
  </w:style>
  <w:style w:type="character" w:customStyle="1" w:styleId="Heading3Char">
    <w:name w:val="Heading 3 Char"/>
    <w:basedOn w:val="DefaultParagraphFont"/>
    <w:link w:val="Heading3"/>
    <w:uiPriority w:val="9"/>
    <w:rsid w:val="00232D4A"/>
    <w:rPr>
      <w:rFonts w:ascii="Times New Roman" w:eastAsiaTheme="majorEastAsia" w:hAnsi="Times New Roman" w:cs="Times New Roman"/>
      <w:i/>
      <w:sz w:val="24"/>
      <w:szCs w:val="24"/>
      <w:u w:val="single"/>
    </w:rPr>
  </w:style>
  <w:style w:type="character" w:customStyle="1" w:styleId="Heading4Char">
    <w:name w:val="Heading 4 Char"/>
    <w:basedOn w:val="DefaultParagraphFont"/>
    <w:link w:val="Heading4"/>
    <w:uiPriority w:val="9"/>
    <w:rsid w:val="00232D4A"/>
    <w:rPr>
      <w:rFonts w:ascii="Times New Roman" w:eastAsiaTheme="majorEastAsia" w:hAnsi="Times New Roman" w:cs="Times New Roman"/>
      <w:b/>
      <w:iCs/>
      <w:sz w:val="24"/>
      <w:u w:val="single"/>
    </w:rPr>
  </w:style>
  <w:style w:type="paragraph" w:customStyle="1" w:styleId="Footnote">
    <w:name w:val="Footnote"/>
    <w:basedOn w:val="Normal"/>
    <w:link w:val="FootnoteChar"/>
    <w:autoRedefine/>
    <w:qFormat/>
    <w:rsid w:val="007B5FB3"/>
    <w:rPr>
      <w:rFonts w:cs="Times New Roman"/>
      <w:sz w:val="20"/>
      <w:szCs w:val="20"/>
    </w:rPr>
  </w:style>
  <w:style w:type="character" w:customStyle="1" w:styleId="FootnoteChar">
    <w:name w:val="Footnote Char"/>
    <w:basedOn w:val="DefaultParagraphFont"/>
    <w:link w:val="Footnote"/>
    <w:rsid w:val="007B5FB3"/>
    <w:rPr>
      <w:rFonts w:ascii="Times New Roman" w:hAnsi="Times New Roman" w:cs="Times New Roman"/>
      <w:sz w:val="20"/>
      <w:szCs w:val="20"/>
    </w:rPr>
  </w:style>
  <w:style w:type="paragraph" w:styleId="ListParagraph">
    <w:name w:val="List Paragraph"/>
    <w:basedOn w:val="Normal"/>
    <w:uiPriority w:val="34"/>
    <w:qFormat/>
    <w:rsid w:val="00EA39C3"/>
    <w:pPr>
      <w:ind w:left="720"/>
    </w:pPr>
  </w:style>
  <w:style w:type="paragraph" w:styleId="FootnoteText">
    <w:name w:val="footnote text"/>
    <w:basedOn w:val="Normal"/>
    <w:link w:val="FootnoteTextChar"/>
    <w:uiPriority w:val="99"/>
    <w:semiHidden/>
    <w:unhideWhenUsed/>
    <w:rsid w:val="00044D0F"/>
    <w:pPr>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44D0F"/>
    <w:rPr>
      <w:sz w:val="20"/>
      <w:szCs w:val="20"/>
    </w:rPr>
  </w:style>
  <w:style w:type="character" w:styleId="FootnoteReference">
    <w:name w:val="footnote reference"/>
    <w:basedOn w:val="DefaultParagraphFont"/>
    <w:uiPriority w:val="99"/>
    <w:unhideWhenUsed/>
    <w:rsid w:val="00044D0F"/>
    <w:rPr>
      <w:vertAlign w:val="superscript"/>
    </w:rPr>
  </w:style>
  <w:style w:type="character" w:styleId="Hyperlink">
    <w:name w:val="Hyperlink"/>
    <w:basedOn w:val="DefaultParagraphFont"/>
    <w:uiPriority w:val="99"/>
    <w:unhideWhenUsed/>
    <w:rsid w:val="00044D0F"/>
    <w:rPr>
      <w:color w:val="0563C1" w:themeColor="hyperlink"/>
      <w:u w:val="single"/>
    </w:rPr>
  </w:style>
  <w:style w:type="character" w:styleId="CommentReference">
    <w:name w:val="annotation reference"/>
    <w:basedOn w:val="DefaultParagraphFont"/>
    <w:uiPriority w:val="99"/>
    <w:semiHidden/>
    <w:unhideWhenUsed/>
    <w:rsid w:val="009F60EA"/>
    <w:rPr>
      <w:sz w:val="16"/>
      <w:szCs w:val="16"/>
    </w:rPr>
  </w:style>
  <w:style w:type="paragraph" w:styleId="CommentText">
    <w:name w:val="annotation text"/>
    <w:basedOn w:val="Normal"/>
    <w:link w:val="CommentTextChar"/>
    <w:uiPriority w:val="99"/>
    <w:unhideWhenUsed/>
    <w:rsid w:val="009F60EA"/>
    <w:rPr>
      <w:sz w:val="20"/>
      <w:szCs w:val="20"/>
    </w:rPr>
  </w:style>
  <w:style w:type="character" w:customStyle="1" w:styleId="CommentTextChar">
    <w:name w:val="Comment Text Char"/>
    <w:basedOn w:val="DefaultParagraphFont"/>
    <w:link w:val="CommentText"/>
    <w:uiPriority w:val="99"/>
    <w:rsid w:val="009F60EA"/>
    <w:rPr>
      <w:rFonts w:ascii="Times New Roman" w:hAnsi="Times New Roman"/>
      <w:sz w:val="20"/>
      <w:szCs w:val="20"/>
    </w:rPr>
  </w:style>
  <w:style w:type="paragraph" w:styleId="BalloonText">
    <w:name w:val="Balloon Text"/>
    <w:basedOn w:val="Normal"/>
    <w:link w:val="BalloonTextChar"/>
    <w:uiPriority w:val="99"/>
    <w:semiHidden/>
    <w:unhideWhenUsed/>
    <w:rsid w:val="009F6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468B"/>
    <w:rPr>
      <w:b/>
      <w:bCs/>
    </w:rPr>
  </w:style>
  <w:style w:type="character" w:customStyle="1" w:styleId="CommentSubjectChar">
    <w:name w:val="Comment Subject Char"/>
    <w:basedOn w:val="CommentTextChar"/>
    <w:link w:val="CommentSubject"/>
    <w:uiPriority w:val="99"/>
    <w:semiHidden/>
    <w:rsid w:val="007A468B"/>
    <w:rPr>
      <w:rFonts w:ascii="Times New Roman" w:hAnsi="Times New Roman"/>
      <w:b/>
      <w:bCs/>
      <w:sz w:val="20"/>
      <w:szCs w:val="20"/>
    </w:rPr>
  </w:style>
  <w:style w:type="character" w:styleId="FollowedHyperlink">
    <w:name w:val="FollowedHyperlink"/>
    <w:basedOn w:val="DefaultParagraphFont"/>
    <w:uiPriority w:val="99"/>
    <w:semiHidden/>
    <w:unhideWhenUsed/>
    <w:rsid w:val="006A68E0"/>
    <w:rPr>
      <w:color w:val="954F72" w:themeColor="followedHyperlink"/>
      <w:u w:val="single"/>
    </w:rPr>
  </w:style>
  <w:style w:type="character" w:customStyle="1" w:styleId="Hyperlink1">
    <w:name w:val="Hyperlink1"/>
    <w:basedOn w:val="DefaultParagraphFont"/>
    <w:uiPriority w:val="99"/>
    <w:unhideWhenUsed/>
    <w:rsid w:val="001E7267"/>
    <w:rPr>
      <w:color w:val="0563C1"/>
      <w:u w:val="single"/>
    </w:rPr>
  </w:style>
  <w:style w:type="paragraph" w:styleId="Header">
    <w:name w:val="header"/>
    <w:basedOn w:val="Normal"/>
    <w:link w:val="HeaderChar"/>
    <w:uiPriority w:val="99"/>
    <w:unhideWhenUsed/>
    <w:rsid w:val="005970FD"/>
    <w:pPr>
      <w:tabs>
        <w:tab w:val="center" w:pos="4680"/>
        <w:tab w:val="right" w:pos="9360"/>
      </w:tabs>
    </w:pPr>
  </w:style>
  <w:style w:type="character" w:customStyle="1" w:styleId="HeaderChar">
    <w:name w:val="Header Char"/>
    <w:basedOn w:val="DefaultParagraphFont"/>
    <w:link w:val="Header"/>
    <w:uiPriority w:val="99"/>
    <w:rsid w:val="005970FD"/>
    <w:rPr>
      <w:rFonts w:ascii="Times New Roman" w:hAnsi="Times New Roman"/>
      <w:sz w:val="24"/>
    </w:rPr>
  </w:style>
  <w:style w:type="paragraph" w:styleId="Footer">
    <w:name w:val="footer"/>
    <w:basedOn w:val="Normal"/>
    <w:link w:val="FooterChar"/>
    <w:uiPriority w:val="99"/>
    <w:unhideWhenUsed/>
    <w:rsid w:val="005970FD"/>
    <w:pPr>
      <w:tabs>
        <w:tab w:val="center" w:pos="4680"/>
        <w:tab w:val="right" w:pos="9360"/>
      </w:tabs>
    </w:pPr>
  </w:style>
  <w:style w:type="character" w:customStyle="1" w:styleId="FooterChar">
    <w:name w:val="Footer Char"/>
    <w:basedOn w:val="DefaultParagraphFont"/>
    <w:link w:val="Footer"/>
    <w:uiPriority w:val="99"/>
    <w:rsid w:val="005970FD"/>
    <w:rPr>
      <w:rFonts w:ascii="Times New Roman" w:hAnsi="Times New Roman"/>
      <w:sz w:val="24"/>
    </w:rPr>
  </w:style>
  <w:style w:type="character" w:styleId="PageNumber">
    <w:name w:val="page number"/>
    <w:basedOn w:val="DefaultParagraphFont"/>
    <w:uiPriority w:val="99"/>
    <w:semiHidden/>
    <w:unhideWhenUsed/>
    <w:rsid w:val="00A70014"/>
  </w:style>
  <w:style w:type="paragraph" w:styleId="NormalWeb">
    <w:name w:val="Normal (Web)"/>
    <w:basedOn w:val="Normal"/>
    <w:uiPriority w:val="99"/>
    <w:semiHidden/>
    <w:unhideWhenUsed/>
    <w:rsid w:val="00102FEF"/>
    <w:pPr>
      <w:spacing w:before="100" w:beforeAutospacing="1" w:after="100" w:afterAutospacing="1"/>
      <w:contextualSpacing w:val="0"/>
    </w:pPr>
    <w:rPr>
      <w:rFonts w:eastAsia="Times New Roman" w:cs="Times New Roman"/>
      <w:szCs w:val="24"/>
    </w:rPr>
  </w:style>
  <w:style w:type="character" w:styleId="Emphasis">
    <w:name w:val="Emphasis"/>
    <w:basedOn w:val="DefaultParagraphFont"/>
    <w:uiPriority w:val="20"/>
    <w:qFormat/>
    <w:rsid w:val="00102FEF"/>
    <w:rPr>
      <w:i/>
      <w:iCs/>
    </w:rPr>
  </w:style>
  <w:style w:type="paragraph" w:styleId="EndnoteText">
    <w:name w:val="endnote text"/>
    <w:basedOn w:val="Normal"/>
    <w:link w:val="EndnoteTextChar"/>
    <w:uiPriority w:val="99"/>
    <w:semiHidden/>
    <w:unhideWhenUsed/>
    <w:rsid w:val="005918C2"/>
    <w:rPr>
      <w:sz w:val="20"/>
      <w:szCs w:val="20"/>
    </w:rPr>
  </w:style>
  <w:style w:type="character" w:customStyle="1" w:styleId="EndnoteTextChar">
    <w:name w:val="Endnote Text Char"/>
    <w:basedOn w:val="DefaultParagraphFont"/>
    <w:link w:val="EndnoteText"/>
    <w:uiPriority w:val="99"/>
    <w:semiHidden/>
    <w:rsid w:val="005918C2"/>
    <w:rPr>
      <w:rFonts w:ascii="Times New Roman" w:hAnsi="Times New Roman"/>
      <w:sz w:val="20"/>
      <w:szCs w:val="20"/>
    </w:rPr>
  </w:style>
  <w:style w:type="character" w:styleId="EndnoteReference">
    <w:name w:val="endnote reference"/>
    <w:basedOn w:val="DefaultParagraphFont"/>
    <w:uiPriority w:val="99"/>
    <w:semiHidden/>
    <w:unhideWhenUsed/>
    <w:rsid w:val="005918C2"/>
    <w:rPr>
      <w:vertAlign w:val="superscript"/>
    </w:rPr>
  </w:style>
  <w:style w:type="character" w:styleId="UnresolvedMention">
    <w:name w:val="Unresolved Mention"/>
    <w:basedOn w:val="DefaultParagraphFont"/>
    <w:uiPriority w:val="99"/>
    <w:semiHidden/>
    <w:unhideWhenUsed/>
    <w:rsid w:val="00EA4E91"/>
    <w:rPr>
      <w:color w:val="605E5C"/>
      <w:shd w:val="clear" w:color="auto" w:fill="E1DFDD"/>
    </w:rPr>
  </w:style>
  <w:style w:type="paragraph" w:styleId="Caption">
    <w:name w:val="caption"/>
    <w:basedOn w:val="Normal"/>
    <w:next w:val="Normal"/>
    <w:uiPriority w:val="35"/>
    <w:unhideWhenUsed/>
    <w:qFormat/>
    <w:rsid w:val="0063093A"/>
    <w:pPr>
      <w:spacing w:after="200"/>
    </w:pPr>
    <w:rPr>
      <w:i/>
      <w:iCs/>
      <w:color w:val="44546A" w:themeColor="text2"/>
      <w:sz w:val="18"/>
      <w:szCs w:val="18"/>
    </w:rPr>
  </w:style>
  <w:style w:type="character" w:customStyle="1" w:styleId="apple-converted-space">
    <w:name w:val="apple-converted-space"/>
    <w:basedOn w:val="DefaultParagraphFont"/>
    <w:rsid w:val="0067549F"/>
  </w:style>
  <w:style w:type="paragraph" w:styleId="TOCHeading">
    <w:name w:val="TOC Heading"/>
    <w:basedOn w:val="Heading1"/>
    <w:next w:val="Normal"/>
    <w:uiPriority w:val="39"/>
    <w:unhideWhenUsed/>
    <w:qFormat/>
    <w:rsid w:val="00E94C1F"/>
    <w:pPr>
      <w:spacing w:before="480" w:line="276" w:lineRule="auto"/>
      <w:contextualSpacing w:val="0"/>
      <w:outlineLvl w:val="9"/>
    </w:pPr>
    <w:rPr>
      <w:rFonts w:asciiTheme="majorHAnsi"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E94C1F"/>
    <w:pPr>
      <w:spacing w:before="120"/>
    </w:pPr>
    <w:rPr>
      <w:rFonts w:asciiTheme="minorHAnsi" w:hAnsiTheme="minorHAnsi" w:cstheme="minorHAnsi"/>
      <w:b/>
      <w:bCs/>
      <w:i/>
      <w:iCs/>
      <w:szCs w:val="24"/>
    </w:rPr>
  </w:style>
  <w:style w:type="paragraph" w:styleId="TOC2">
    <w:name w:val="toc 2"/>
    <w:basedOn w:val="Normal"/>
    <w:next w:val="Normal"/>
    <w:autoRedefine/>
    <w:uiPriority w:val="39"/>
    <w:semiHidden/>
    <w:unhideWhenUsed/>
    <w:rsid w:val="00E94C1F"/>
    <w:pPr>
      <w:spacing w:before="120"/>
      <w:ind w:left="240"/>
    </w:pPr>
    <w:rPr>
      <w:rFonts w:asciiTheme="minorHAnsi" w:hAnsiTheme="minorHAnsi" w:cstheme="minorHAnsi"/>
      <w:b/>
      <w:bCs/>
      <w:sz w:val="22"/>
    </w:rPr>
  </w:style>
  <w:style w:type="paragraph" w:styleId="TOC3">
    <w:name w:val="toc 3"/>
    <w:basedOn w:val="Normal"/>
    <w:next w:val="Normal"/>
    <w:autoRedefine/>
    <w:uiPriority w:val="39"/>
    <w:semiHidden/>
    <w:unhideWhenUsed/>
    <w:rsid w:val="00E94C1F"/>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94C1F"/>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94C1F"/>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94C1F"/>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94C1F"/>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94C1F"/>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94C1F"/>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6084">
      <w:bodyDiv w:val="1"/>
      <w:marLeft w:val="0"/>
      <w:marRight w:val="0"/>
      <w:marTop w:val="0"/>
      <w:marBottom w:val="0"/>
      <w:divBdr>
        <w:top w:val="none" w:sz="0" w:space="0" w:color="auto"/>
        <w:left w:val="none" w:sz="0" w:space="0" w:color="auto"/>
        <w:bottom w:val="none" w:sz="0" w:space="0" w:color="auto"/>
        <w:right w:val="none" w:sz="0" w:space="0" w:color="auto"/>
      </w:divBdr>
    </w:div>
    <w:div w:id="342052227">
      <w:bodyDiv w:val="1"/>
      <w:marLeft w:val="0"/>
      <w:marRight w:val="0"/>
      <w:marTop w:val="0"/>
      <w:marBottom w:val="0"/>
      <w:divBdr>
        <w:top w:val="none" w:sz="0" w:space="0" w:color="auto"/>
        <w:left w:val="none" w:sz="0" w:space="0" w:color="auto"/>
        <w:bottom w:val="none" w:sz="0" w:space="0" w:color="auto"/>
        <w:right w:val="none" w:sz="0" w:space="0" w:color="auto"/>
      </w:divBdr>
    </w:div>
    <w:div w:id="835341037">
      <w:bodyDiv w:val="1"/>
      <w:marLeft w:val="0"/>
      <w:marRight w:val="0"/>
      <w:marTop w:val="0"/>
      <w:marBottom w:val="0"/>
      <w:divBdr>
        <w:top w:val="none" w:sz="0" w:space="0" w:color="auto"/>
        <w:left w:val="none" w:sz="0" w:space="0" w:color="auto"/>
        <w:bottom w:val="none" w:sz="0" w:space="0" w:color="auto"/>
        <w:right w:val="none" w:sz="0" w:space="0" w:color="auto"/>
      </w:divBdr>
    </w:div>
    <w:div w:id="1120227880">
      <w:bodyDiv w:val="1"/>
      <w:marLeft w:val="0"/>
      <w:marRight w:val="0"/>
      <w:marTop w:val="0"/>
      <w:marBottom w:val="0"/>
      <w:divBdr>
        <w:top w:val="none" w:sz="0" w:space="0" w:color="auto"/>
        <w:left w:val="none" w:sz="0" w:space="0" w:color="auto"/>
        <w:bottom w:val="none" w:sz="0" w:space="0" w:color="auto"/>
        <w:right w:val="none" w:sz="0" w:space="0" w:color="auto"/>
      </w:divBdr>
    </w:div>
    <w:div w:id="1744450692">
      <w:bodyDiv w:val="1"/>
      <w:marLeft w:val="0"/>
      <w:marRight w:val="0"/>
      <w:marTop w:val="0"/>
      <w:marBottom w:val="0"/>
      <w:divBdr>
        <w:top w:val="none" w:sz="0" w:space="0" w:color="auto"/>
        <w:left w:val="none" w:sz="0" w:space="0" w:color="auto"/>
        <w:bottom w:val="none" w:sz="0" w:space="0" w:color="auto"/>
        <w:right w:val="none" w:sz="0" w:space="0" w:color="auto"/>
      </w:divBdr>
    </w:div>
    <w:div w:id="1827432902">
      <w:bodyDiv w:val="1"/>
      <w:marLeft w:val="0"/>
      <w:marRight w:val="0"/>
      <w:marTop w:val="0"/>
      <w:marBottom w:val="0"/>
      <w:divBdr>
        <w:top w:val="none" w:sz="0" w:space="0" w:color="auto"/>
        <w:left w:val="none" w:sz="0" w:space="0" w:color="auto"/>
        <w:bottom w:val="none" w:sz="0" w:space="0" w:color="auto"/>
        <w:right w:val="none" w:sz="0" w:space="0" w:color="auto"/>
      </w:divBdr>
    </w:div>
    <w:div w:id="20105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bioguide.congress.gov/search/bio/L00011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ioguide.congress.gov/search/bio/C000802" TargetMode="External"/><Relationship Id="rId7" Type="http://schemas.openxmlformats.org/officeDocument/2006/relationships/endnotes" Target="endnotes.xml"/><Relationship Id="rId12" Type="http://schemas.openxmlformats.org/officeDocument/2006/relationships/hyperlink" Target="https://bioguide.congress.gov/search/bio/H000291" TargetMode="External"/><Relationship Id="rId17" Type="http://schemas.openxmlformats.org/officeDocument/2006/relationships/hyperlink" Target="https://bioguide.congress.gov/search/bio/M000039" TargetMode="External"/><Relationship Id="rId25" Type="http://schemas.openxmlformats.org/officeDocument/2006/relationships/image" Target="media/image5.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bioguide.congress.gov/search/bio/R00051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guide.congress.gov/search/bio/M000113" TargetMode="External"/><Relationship Id="rId24" Type="http://schemas.openxmlformats.org/officeDocument/2006/relationships/hyperlink" Target="https://bioguide.congress.gov/search/bio/F00015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oguide.congress.gov/search/bio/H000327" TargetMode="External"/><Relationship Id="rId23" Type="http://schemas.openxmlformats.org/officeDocument/2006/relationships/hyperlink" Target="https://bioguide.congress.gov/search/bio/K000025"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bioguide.congress.gov/search/bio/C00087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ioguide.congress.gov/search/bio/M000053" TargetMode="External"/><Relationship Id="rId14" Type="http://schemas.openxmlformats.org/officeDocument/2006/relationships/hyperlink" Target="https://bioguide.congress.gov/search/bio/R000401" TargetMode="External"/><Relationship Id="rId22" Type="http://schemas.openxmlformats.org/officeDocument/2006/relationships/hyperlink" Target="https://bioguide.congress.gov/search/bio/S000778"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g"/></Relationships>
</file>

<file path=word/_rels/endnotes.xml.rels><?xml version="1.0" encoding="UTF-8" standalone="yes"?>
<Relationships xmlns="http://schemas.openxmlformats.org/package/2006/relationships"><Relationship Id="rId8" Type="http://schemas.openxmlformats.org/officeDocument/2006/relationships/hyperlink" Target="http://www.cornellpolicyreview.com/sdwa-flint-michigan/" TargetMode="External"/><Relationship Id="rId3" Type="http://schemas.openxmlformats.org/officeDocument/2006/relationships/hyperlink" Target="https://www.senate.gov/history/partydiv.htm" TargetMode="External"/><Relationship Id="rId7" Type="http://schemas.openxmlformats.org/officeDocument/2006/relationships/hyperlink" Target="https://voteview.com/rollcall/RH0931006" TargetMode="External"/><Relationship Id="rId2" Type="http://schemas.openxmlformats.org/officeDocument/2006/relationships/hyperlink" Target="http://history.house.gov/Congressional-Overview/Profiles/93rd/" TargetMode="External"/><Relationship Id="rId1" Type="http://schemas.openxmlformats.org/officeDocument/2006/relationships/hyperlink" Target="https://voteview.com/rollcall/RH0931006" TargetMode="External"/><Relationship Id="rId6" Type="http://schemas.openxmlformats.org/officeDocument/2006/relationships/hyperlink" Target="https://www.congress.gov/bill/93rd-congress/house-bill/13002/actions" TargetMode="External"/><Relationship Id="rId5" Type="http://schemas.openxmlformats.org/officeDocument/2006/relationships/hyperlink" Target="http://www.astho.org/Programs/Preparedness/Public-Health-Emergency-Law/Emergency-Authority-and-Immunity-Toolkit/Public-Health-Service-Act,-Section-319-Fact-Sheet/" TargetMode="External"/><Relationship Id="rId4" Type="http://schemas.openxmlformats.org/officeDocument/2006/relationships/hyperlink" Target="http://history.house.gov/Congressional-Overview/Profiles/93rd/"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hecongressproject.com"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A752BF-B143-4C17-B583-900D5E7B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Madonna</dc:creator>
  <cp:keywords/>
  <dc:description/>
  <cp:lastModifiedBy>Harrison Frank Rogers</cp:lastModifiedBy>
  <cp:revision>57</cp:revision>
  <dcterms:created xsi:type="dcterms:W3CDTF">2021-06-17T14:57:00Z</dcterms:created>
  <dcterms:modified xsi:type="dcterms:W3CDTF">2022-05-05T20:45:00Z</dcterms:modified>
</cp:coreProperties>
</file>